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EA3" w:rsidRPr="00563848" w:rsidRDefault="00ED4EE9" w:rsidP="00D40894">
      <w:pPr>
        <w:spacing w:after="0"/>
        <w:jc w:val="center"/>
        <w:rPr>
          <w:rFonts w:ascii="Times New Roman" w:hAnsi="Times New Roman" w:cs="Times New Roman"/>
          <w:b/>
          <w:sz w:val="24"/>
          <w:szCs w:val="24"/>
          <w:lang w:val="lt-LT"/>
        </w:rPr>
      </w:pPr>
      <w:bookmarkStart w:id="0" w:name="_GoBack"/>
      <w:bookmarkEnd w:id="0"/>
      <w:r w:rsidRPr="00563848">
        <w:rPr>
          <w:rFonts w:ascii="Times New Roman" w:hAnsi="Times New Roman" w:cs="Times New Roman"/>
          <w:b/>
          <w:sz w:val="24"/>
          <w:szCs w:val="24"/>
          <w:lang w:val="lt-LT"/>
        </w:rPr>
        <w:t xml:space="preserve">ŠILUTĖS ŽIBŲ PRADINĖS MOKYKLOS VEIKLOS KOKYBĖS </w:t>
      </w:r>
      <w:r w:rsidR="00655A21" w:rsidRPr="00563848">
        <w:rPr>
          <w:rFonts w:ascii="Times New Roman" w:hAnsi="Times New Roman" w:cs="Times New Roman"/>
          <w:b/>
          <w:sz w:val="24"/>
          <w:szCs w:val="24"/>
          <w:lang w:val="lt-LT"/>
        </w:rPr>
        <w:t xml:space="preserve">GILUMINIO </w:t>
      </w:r>
      <w:r w:rsidR="00121449" w:rsidRPr="00563848">
        <w:rPr>
          <w:rFonts w:ascii="Times New Roman" w:hAnsi="Times New Roman" w:cs="Times New Roman"/>
          <w:b/>
          <w:sz w:val="24"/>
          <w:szCs w:val="24"/>
          <w:lang w:val="lt-LT"/>
        </w:rPr>
        <w:t>ĮSIVERTINIMO ATASKAITA 2021-2022</w:t>
      </w:r>
      <w:r w:rsidRPr="00563848">
        <w:rPr>
          <w:rFonts w:ascii="Times New Roman" w:hAnsi="Times New Roman" w:cs="Times New Roman"/>
          <w:b/>
          <w:sz w:val="24"/>
          <w:szCs w:val="24"/>
          <w:lang w:val="lt-LT"/>
        </w:rPr>
        <w:t xml:space="preserve"> M.M.</w:t>
      </w:r>
    </w:p>
    <w:p w:rsidR="00CC3D97" w:rsidRPr="00563848" w:rsidRDefault="00CC3D97" w:rsidP="00EE3DD2">
      <w:pPr>
        <w:spacing w:after="0"/>
        <w:jc w:val="both"/>
        <w:rPr>
          <w:rFonts w:ascii="Times New Roman" w:hAnsi="Times New Roman" w:cs="Times New Roman"/>
          <w:b/>
          <w:sz w:val="24"/>
          <w:szCs w:val="24"/>
          <w:lang w:val="lt-LT"/>
        </w:rPr>
      </w:pPr>
    </w:p>
    <w:p w:rsidR="00C84F5D" w:rsidRPr="00563848" w:rsidRDefault="00C84F5D"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Mokyklos veiklos kokybės įsivertinimo teisinė bazė:</w:t>
      </w:r>
    </w:p>
    <w:p w:rsidR="00C84F5D" w:rsidRPr="00563848" w:rsidRDefault="00C84F5D"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 xml:space="preserve">          Mokyklos veiklos įsivertinimas vykdomas remiantis LR Švietimo įstatymu, 2013 m. gruodžio23 d. nutarimu Nr. XII-745, ir Švietimo ir mokslo ministro įsakymu 2015</w:t>
      </w:r>
      <w:r w:rsidR="00D40894" w:rsidRPr="00563848">
        <w:rPr>
          <w:rFonts w:ascii="Times New Roman" w:hAnsi="Times New Roman" w:cs="Times New Roman"/>
          <w:sz w:val="24"/>
          <w:szCs w:val="24"/>
          <w:lang w:val="lt-LT"/>
        </w:rPr>
        <w:t xml:space="preserve"> </w:t>
      </w:r>
      <w:r w:rsidRPr="00563848">
        <w:rPr>
          <w:rFonts w:ascii="Times New Roman" w:hAnsi="Times New Roman" w:cs="Times New Roman"/>
          <w:sz w:val="24"/>
          <w:szCs w:val="24"/>
          <w:lang w:val="lt-LT"/>
        </w:rPr>
        <w:t>m. gruodžio 21d. įsakymu Nr. V- 1308  „Dėl Geros mokyklos koncepcijos patvirtinimo</w:t>
      </w:r>
      <w:r w:rsidR="002B26C5" w:rsidRPr="00563848">
        <w:rPr>
          <w:rFonts w:ascii="Times New Roman" w:hAnsi="Times New Roman" w:cs="Times New Roman"/>
          <w:sz w:val="24"/>
          <w:szCs w:val="24"/>
          <w:lang w:val="lt-LT"/>
        </w:rPr>
        <w:t>“.</w:t>
      </w:r>
      <w:r w:rsidR="00F55756" w:rsidRPr="00563848">
        <w:rPr>
          <w:rFonts w:ascii="Times New Roman" w:hAnsi="Times New Roman" w:cs="Times New Roman"/>
          <w:sz w:val="24"/>
          <w:szCs w:val="24"/>
          <w:lang w:val="lt-LT"/>
        </w:rPr>
        <w:t xml:space="preserve"> Tvirtinama mokyklos , įgy</w:t>
      </w:r>
      <w:r w:rsidR="002B26C5" w:rsidRPr="00563848">
        <w:rPr>
          <w:rFonts w:ascii="Times New Roman" w:hAnsi="Times New Roman" w:cs="Times New Roman"/>
          <w:sz w:val="24"/>
          <w:szCs w:val="24"/>
          <w:lang w:val="lt-LT"/>
        </w:rPr>
        <w:t>vendinančios bendrojo ugdymo programas, veiklos kokybės įsivertinimo metodika. Šis įsakymas įsigalioja 2016m. rugsėjo 1 dieną.</w:t>
      </w:r>
    </w:p>
    <w:p w:rsidR="00C84F5D" w:rsidRPr="00563848" w:rsidRDefault="00C84F5D" w:rsidP="00EE3DD2">
      <w:pPr>
        <w:spacing w:after="0"/>
        <w:jc w:val="both"/>
        <w:rPr>
          <w:rFonts w:ascii="Times New Roman" w:hAnsi="Times New Roman" w:cs="Times New Roman"/>
          <w:sz w:val="24"/>
          <w:szCs w:val="24"/>
          <w:lang w:val="lt-LT"/>
        </w:rPr>
      </w:pPr>
    </w:p>
    <w:p w:rsidR="00CD44FA" w:rsidRPr="00563848" w:rsidRDefault="00ED4EE9"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TIKSLAS</w:t>
      </w:r>
      <w:r w:rsidR="00CD44FA" w:rsidRPr="00563848">
        <w:rPr>
          <w:rFonts w:ascii="Times New Roman" w:hAnsi="Times New Roman" w:cs="Times New Roman"/>
          <w:b/>
          <w:sz w:val="24"/>
          <w:szCs w:val="24"/>
          <w:lang w:val="lt-LT"/>
        </w:rPr>
        <w:t xml:space="preserve">: </w:t>
      </w:r>
      <w:r w:rsidRPr="00563848">
        <w:rPr>
          <w:rFonts w:ascii="Times New Roman" w:hAnsi="Times New Roman" w:cs="Times New Roman"/>
          <w:sz w:val="24"/>
          <w:szCs w:val="24"/>
          <w:lang w:val="lt-LT"/>
        </w:rPr>
        <w:t>Atlikti mokyklos veiklos kokybės</w:t>
      </w:r>
      <w:r w:rsidR="00E20B23" w:rsidRPr="00563848">
        <w:rPr>
          <w:rFonts w:ascii="Times New Roman" w:hAnsi="Times New Roman" w:cs="Times New Roman"/>
          <w:sz w:val="24"/>
          <w:szCs w:val="24"/>
          <w:lang w:val="lt-LT"/>
        </w:rPr>
        <w:t xml:space="preserve"> </w:t>
      </w:r>
      <w:r w:rsidR="007553F7" w:rsidRPr="00563848">
        <w:rPr>
          <w:rFonts w:ascii="Times New Roman" w:hAnsi="Times New Roman" w:cs="Times New Roman"/>
          <w:sz w:val="24"/>
          <w:szCs w:val="24"/>
          <w:lang w:val="lt-LT"/>
        </w:rPr>
        <w:t>rodiklio 1.2.2. Mokyklos pasiekimai ir pažanga giluminį</w:t>
      </w:r>
      <w:r w:rsidRPr="00563848">
        <w:rPr>
          <w:rFonts w:ascii="Times New Roman" w:hAnsi="Times New Roman" w:cs="Times New Roman"/>
          <w:sz w:val="24"/>
          <w:szCs w:val="24"/>
          <w:lang w:val="lt-LT"/>
        </w:rPr>
        <w:t xml:space="preserve"> įsivertinimą</w:t>
      </w:r>
      <w:r w:rsidR="007553F7" w:rsidRPr="00563848">
        <w:rPr>
          <w:rFonts w:ascii="Times New Roman" w:hAnsi="Times New Roman" w:cs="Times New Roman"/>
          <w:sz w:val="24"/>
          <w:szCs w:val="24"/>
          <w:lang w:val="lt-LT"/>
        </w:rPr>
        <w:t>.</w:t>
      </w:r>
      <w:r w:rsidR="00CD6887">
        <w:rPr>
          <w:rFonts w:ascii="Times New Roman" w:hAnsi="Times New Roman" w:cs="Times New Roman"/>
          <w:sz w:val="24"/>
          <w:szCs w:val="24"/>
          <w:lang w:val="lt-LT"/>
        </w:rPr>
        <w:t xml:space="preserve"> Raktiniai žodžiai: rezultatyvumas, stebėsenos </w:t>
      </w:r>
      <w:proofErr w:type="spellStart"/>
      <w:r w:rsidR="00CD6887">
        <w:rPr>
          <w:rFonts w:ascii="Times New Roman" w:hAnsi="Times New Roman" w:cs="Times New Roman"/>
          <w:sz w:val="24"/>
          <w:szCs w:val="24"/>
          <w:lang w:val="lt-LT"/>
        </w:rPr>
        <w:t>sistemingumas</w:t>
      </w:r>
      <w:proofErr w:type="spellEnd"/>
      <w:r w:rsidR="00CD6887">
        <w:rPr>
          <w:rFonts w:ascii="Times New Roman" w:hAnsi="Times New Roman" w:cs="Times New Roman"/>
          <w:sz w:val="24"/>
          <w:szCs w:val="24"/>
          <w:lang w:val="lt-LT"/>
        </w:rPr>
        <w:t>, pasiekimų ir pažangos pagrįstumas, atskaitomybė.</w:t>
      </w:r>
    </w:p>
    <w:p w:rsidR="00ED4EE9" w:rsidRPr="00563848" w:rsidRDefault="00ED4EE9"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UŽDAVINIAI:</w:t>
      </w:r>
      <w:r w:rsidR="00CD44FA" w:rsidRPr="00563848">
        <w:rPr>
          <w:rFonts w:ascii="Times New Roman" w:hAnsi="Times New Roman" w:cs="Times New Roman"/>
          <w:b/>
          <w:sz w:val="24"/>
          <w:szCs w:val="24"/>
          <w:lang w:val="lt-LT"/>
        </w:rPr>
        <w:t xml:space="preserve"> </w:t>
      </w:r>
      <w:r w:rsidRPr="00563848">
        <w:rPr>
          <w:rFonts w:ascii="Times New Roman" w:hAnsi="Times New Roman" w:cs="Times New Roman"/>
          <w:sz w:val="24"/>
          <w:szCs w:val="24"/>
          <w:lang w:val="lt-LT"/>
        </w:rPr>
        <w:t>Rinkti, apdoroti, analizuoti, įforminti mokyklos veiklos kokybės įsivertinimo rezultatus.</w:t>
      </w:r>
    </w:p>
    <w:p w:rsidR="00ED4EE9" w:rsidRPr="00563848" w:rsidRDefault="00ED4EE9"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Stiprinti mokyklos bendruomenės narių tapatumo jausmą, atsakomybę už mokyklos veiklos kokybę.</w:t>
      </w:r>
    </w:p>
    <w:p w:rsidR="00ED4EE9" w:rsidRPr="00563848" w:rsidRDefault="00ED4EE9"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Teikti mokyklos bendruomenės nariams patikimą ir išsamią informaciją apie visų mokyklos veiklos sričių kokybę.</w:t>
      </w:r>
    </w:p>
    <w:p w:rsidR="00CC3D97" w:rsidRPr="00563848" w:rsidRDefault="00CC3D97" w:rsidP="00EE3DD2">
      <w:pPr>
        <w:spacing w:after="0"/>
        <w:jc w:val="both"/>
        <w:rPr>
          <w:rFonts w:ascii="Times New Roman" w:hAnsi="Times New Roman" w:cs="Times New Roman"/>
          <w:sz w:val="24"/>
          <w:szCs w:val="24"/>
          <w:lang w:val="lt-LT"/>
        </w:rPr>
      </w:pPr>
    </w:p>
    <w:p w:rsidR="00E65B7F" w:rsidRPr="00563848" w:rsidRDefault="00426FBD" w:rsidP="00EE3DD2">
      <w:pPr>
        <w:spacing w:after="0"/>
        <w:jc w:val="both"/>
        <w:rPr>
          <w:rFonts w:ascii="Times New Roman" w:hAnsi="Times New Roman" w:cs="Times New Roman"/>
          <w:b/>
          <w:sz w:val="24"/>
          <w:szCs w:val="24"/>
          <w:lang w:val="lt-LT"/>
        </w:rPr>
      </w:pPr>
      <w:r w:rsidRPr="00563848">
        <w:rPr>
          <w:rFonts w:ascii="Times New Roman" w:hAnsi="Times New Roman" w:cs="Times New Roman"/>
          <w:b/>
          <w:noProof/>
          <w:sz w:val="24"/>
          <w:szCs w:val="24"/>
          <w:lang w:val="lt-LT" w:eastAsia="lt-LT"/>
        </w:rPr>
        <w:drawing>
          <wp:inline distT="0" distB="0" distL="0" distR="0" wp14:anchorId="2A96B2D8" wp14:editId="5B3EFFCB">
            <wp:extent cx="5943600" cy="3865880"/>
            <wp:effectExtent l="0" t="0" r="0" b="127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5756" w:rsidRPr="00563848" w:rsidRDefault="00426FBD" w:rsidP="00EE3DD2">
      <w:pPr>
        <w:spacing w:after="0"/>
        <w:jc w:val="both"/>
        <w:rPr>
          <w:rFonts w:ascii="Times New Roman" w:hAnsi="Times New Roman" w:cs="Times New Roman"/>
          <w:b/>
          <w:sz w:val="24"/>
          <w:szCs w:val="24"/>
          <w:lang w:val="lt-LT"/>
        </w:rPr>
      </w:pPr>
      <w:r w:rsidRPr="00563848">
        <w:rPr>
          <w:rFonts w:ascii="Times New Roman" w:hAnsi="Times New Roman" w:cs="Times New Roman"/>
          <w:b/>
          <w:noProof/>
          <w:sz w:val="24"/>
          <w:szCs w:val="24"/>
          <w:lang w:val="lt-LT" w:eastAsia="lt-LT"/>
        </w:rPr>
        <w:lastRenderedPageBreak/>
        <w:drawing>
          <wp:inline distT="0" distB="0" distL="0" distR="0" wp14:anchorId="02FC4790" wp14:editId="6AEBFE5D">
            <wp:extent cx="5943600" cy="3298825"/>
            <wp:effectExtent l="0" t="0" r="0" b="1587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4EE9" w:rsidRPr="00563848" w:rsidRDefault="00ED4EE9"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Giluminiam vert</w:t>
      </w:r>
      <w:r w:rsidR="00905D57" w:rsidRPr="00563848">
        <w:rPr>
          <w:rFonts w:ascii="Times New Roman" w:hAnsi="Times New Roman" w:cs="Times New Roman"/>
          <w:b/>
          <w:sz w:val="24"/>
          <w:szCs w:val="24"/>
          <w:lang w:val="lt-LT"/>
        </w:rPr>
        <w:t>inimui 2021-2022</w:t>
      </w:r>
      <w:r w:rsidR="00AE5957" w:rsidRPr="00563848">
        <w:rPr>
          <w:rFonts w:ascii="Times New Roman" w:hAnsi="Times New Roman" w:cs="Times New Roman"/>
          <w:b/>
          <w:sz w:val="24"/>
          <w:szCs w:val="24"/>
          <w:lang w:val="lt-LT"/>
        </w:rPr>
        <w:t xml:space="preserve"> </w:t>
      </w:r>
      <w:proofErr w:type="spellStart"/>
      <w:r w:rsidR="00AE5957" w:rsidRPr="00563848">
        <w:rPr>
          <w:rFonts w:ascii="Times New Roman" w:hAnsi="Times New Roman" w:cs="Times New Roman"/>
          <w:b/>
          <w:sz w:val="24"/>
          <w:szCs w:val="24"/>
          <w:lang w:val="lt-LT"/>
        </w:rPr>
        <w:t>m.m</w:t>
      </w:r>
      <w:proofErr w:type="spellEnd"/>
      <w:r w:rsidR="00AE5957" w:rsidRPr="00563848">
        <w:rPr>
          <w:rFonts w:ascii="Times New Roman" w:hAnsi="Times New Roman" w:cs="Times New Roman"/>
          <w:b/>
          <w:sz w:val="24"/>
          <w:szCs w:val="24"/>
          <w:lang w:val="lt-LT"/>
        </w:rPr>
        <w:t>. pasirinktas rodiklis</w:t>
      </w:r>
      <w:r w:rsidRPr="00563848">
        <w:rPr>
          <w:rFonts w:ascii="Times New Roman" w:hAnsi="Times New Roman" w:cs="Times New Roman"/>
          <w:b/>
          <w:sz w:val="24"/>
          <w:szCs w:val="24"/>
          <w:lang w:val="lt-LT"/>
        </w:rPr>
        <w:t>:</w:t>
      </w:r>
    </w:p>
    <w:p w:rsidR="00ED4EE9" w:rsidRPr="00563848" w:rsidRDefault="00ED4EE9" w:rsidP="00EE3DD2">
      <w:pPr>
        <w:pStyle w:val="Sraopastraipa"/>
        <w:numPr>
          <w:ilvl w:val="0"/>
          <w:numId w:val="1"/>
        </w:numPr>
        <w:spacing w:after="0"/>
        <w:ind w:left="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1.1.2.2. Mokyklos pasiekimai ir pažanga.</w:t>
      </w:r>
    </w:p>
    <w:p w:rsidR="00ED4EE9" w:rsidRPr="00563848" w:rsidRDefault="00992DB0"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Rezultatyvumas – 3,5</w:t>
      </w:r>
    </w:p>
    <w:p w:rsidR="00ED4EE9" w:rsidRPr="00563848" w:rsidRDefault="00992DB0"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 xml:space="preserve">Stebėsenos </w:t>
      </w:r>
      <w:proofErr w:type="spellStart"/>
      <w:r w:rsidRPr="00563848">
        <w:rPr>
          <w:rFonts w:ascii="Times New Roman" w:hAnsi="Times New Roman" w:cs="Times New Roman"/>
          <w:sz w:val="24"/>
          <w:szCs w:val="24"/>
          <w:lang w:val="lt-LT"/>
        </w:rPr>
        <w:t>sistemingumas</w:t>
      </w:r>
      <w:proofErr w:type="spellEnd"/>
      <w:r w:rsidRPr="00563848">
        <w:rPr>
          <w:rFonts w:ascii="Times New Roman" w:hAnsi="Times New Roman" w:cs="Times New Roman"/>
          <w:sz w:val="24"/>
          <w:szCs w:val="24"/>
          <w:lang w:val="lt-LT"/>
        </w:rPr>
        <w:t xml:space="preserve"> – 3,7</w:t>
      </w:r>
    </w:p>
    <w:p w:rsidR="00EC7313" w:rsidRPr="00563848" w:rsidRDefault="00ED4EE9"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Pasieki</w:t>
      </w:r>
      <w:r w:rsidR="00992DB0" w:rsidRPr="00563848">
        <w:rPr>
          <w:rFonts w:ascii="Times New Roman" w:hAnsi="Times New Roman" w:cs="Times New Roman"/>
          <w:sz w:val="24"/>
          <w:szCs w:val="24"/>
          <w:lang w:val="lt-LT"/>
        </w:rPr>
        <w:t>mų ir pažangos pagrįstumas – 3,6</w:t>
      </w:r>
    </w:p>
    <w:p w:rsidR="00ED4EE9" w:rsidRPr="00563848" w:rsidRDefault="00992DB0" w:rsidP="00EE3DD2">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Atskaitomybė – 3,7</w:t>
      </w:r>
    </w:p>
    <w:p w:rsidR="00F55756" w:rsidRPr="00563848" w:rsidRDefault="00F55756"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Tobulinimui:</w:t>
      </w:r>
    </w:p>
    <w:p w:rsidR="00DA0E2C" w:rsidRPr="00563848" w:rsidRDefault="00992DB0" w:rsidP="00992DB0">
      <w:pPr>
        <w:pStyle w:val="Sraopastraipa"/>
        <w:numPr>
          <w:ilvl w:val="0"/>
          <w:numId w:val="1"/>
        </w:numPr>
        <w:spacing w:after="0"/>
        <w:ind w:left="0"/>
        <w:jc w:val="both"/>
        <w:rPr>
          <w:rFonts w:ascii="Times New Roman" w:hAnsi="Times New Roman" w:cs="Times New Roman"/>
          <w:sz w:val="24"/>
          <w:szCs w:val="24"/>
          <w:lang w:val="lt-LT"/>
        </w:rPr>
      </w:pPr>
      <w:r w:rsidRPr="00563848">
        <w:rPr>
          <w:rFonts w:ascii="Times New Roman" w:hAnsi="Times New Roman" w:cs="Times New Roman"/>
          <w:b/>
          <w:sz w:val="24"/>
          <w:szCs w:val="24"/>
          <w:lang w:val="lt-LT"/>
        </w:rPr>
        <w:t>2.</w:t>
      </w:r>
      <w:r w:rsidR="00DA0E2C" w:rsidRPr="00563848">
        <w:rPr>
          <w:rFonts w:ascii="Times New Roman" w:hAnsi="Times New Roman" w:cs="Times New Roman"/>
          <w:b/>
          <w:sz w:val="24"/>
          <w:szCs w:val="24"/>
          <w:lang w:val="lt-LT"/>
        </w:rPr>
        <w:t xml:space="preserve"> 2.2.1.</w:t>
      </w:r>
      <w:r w:rsidR="00DA0E2C" w:rsidRPr="00563848">
        <w:rPr>
          <w:rFonts w:ascii="Times New Roman" w:hAnsi="Times New Roman" w:cs="Times New Roman"/>
          <w:sz w:val="24"/>
          <w:szCs w:val="24"/>
          <w:lang w:val="lt-LT"/>
        </w:rPr>
        <w:t>Mokymosi įprasminimas.</w:t>
      </w:r>
    </w:p>
    <w:p w:rsidR="00636D84" w:rsidRPr="00563848" w:rsidRDefault="00D75BEB" w:rsidP="00992DB0">
      <w:pPr>
        <w:pStyle w:val="Sraopastraipa"/>
        <w:numPr>
          <w:ilvl w:val="0"/>
          <w:numId w:val="1"/>
        </w:numPr>
        <w:spacing w:after="0"/>
        <w:ind w:left="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Kodėl pasirinkome šiuos  rodiklius?</w:t>
      </w:r>
    </w:p>
    <w:p w:rsidR="00DA0E2C" w:rsidRPr="00563848" w:rsidRDefault="00DA0E2C" w:rsidP="00DA0E2C">
      <w:pPr>
        <w:pStyle w:val="Sraopastraipa"/>
        <w:spacing w:after="0"/>
        <w:ind w:left="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Tęsiamos suplanuotos veiklos (projektai: „ LET‘S CREATE OUR BOOK TOGETHER“, „GAMIFICATION IN CLASS – CHALLENGES AND REWARDS“, „ VEŽA“, praktinių studijų dienos), kurios parodys kokią įtaką jos turėjo mokinių mokymosi įprasminimui.</w:t>
      </w:r>
    </w:p>
    <w:p w:rsidR="00D75BEB" w:rsidRPr="00563848" w:rsidRDefault="007553F7"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Darbo grupė 1.2.2.  rodikliui</w:t>
      </w:r>
      <w:r w:rsidR="008B7B6B" w:rsidRPr="00563848">
        <w:rPr>
          <w:rFonts w:ascii="Times New Roman" w:hAnsi="Times New Roman" w:cs="Times New Roman"/>
          <w:b/>
          <w:sz w:val="24"/>
          <w:szCs w:val="24"/>
          <w:lang w:val="lt-LT"/>
        </w:rPr>
        <w:t xml:space="preserve"> nagrinėti pasirinko šiuos vertinimo metodus:</w:t>
      </w:r>
    </w:p>
    <w:p w:rsidR="008B7B6B" w:rsidRPr="00563848" w:rsidRDefault="00DA0E2C" w:rsidP="00EE3DD2">
      <w:pPr>
        <w:pStyle w:val="Sraopastraipa"/>
        <w:numPr>
          <w:ilvl w:val="0"/>
          <w:numId w:val="1"/>
        </w:numPr>
        <w:spacing w:after="0"/>
        <w:ind w:left="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Spec. pedagogų ataskaitos</w:t>
      </w:r>
    </w:p>
    <w:p w:rsidR="008B7B6B" w:rsidRPr="00563848" w:rsidRDefault="008E4B6C" w:rsidP="00EE3DD2">
      <w:pPr>
        <w:pStyle w:val="Sraopastraipa"/>
        <w:numPr>
          <w:ilvl w:val="0"/>
          <w:numId w:val="1"/>
        </w:numPr>
        <w:spacing w:after="0"/>
        <w:ind w:left="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ŠPT vertintų mokinių pažymos</w:t>
      </w:r>
    </w:p>
    <w:p w:rsidR="008B7B6B" w:rsidRPr="00563848" w:rsidRDefault="008B7B6B" w:rsidP="00EE3DD2">
      <w:pPr>
        <w:pStyle w:val="Sraopastraipa"/>
        <w:numPr>
          <w:ilvl w:val="0"/>
          <w:numId w:val="1"/>
        </w:numPr>
        <w:spacing w:after="0"/>
        <w:ind w:left="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Administracijos pateikti duomenys</w:t>
      </w:r>
    </w:p>
    <w:p w:rsidR="008B7B6B" w:rsidRPr="00563848" w:rsidRDefault="008B7B6B" w:rsidP="00EE3DD2">
      <w:pPr>
        <w:pStyle w:val="Sraopastraipa"/>
        <w:numPr>
          <w:ilvl w:val="0"/>
          <w:numId w:val="1"/>
        </w:numPr>
        <w:spacing w:after="0"/>
        <w:ind w:left="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Dokumentų analizė</w:t>
      </w:r>
    </w:p>
    <w:p w:rsidR="00C06210" w:rsidRPr="00563848" w:rsidRDefault="00C06210" w:rsidP="00EE3DD2">
      <w:pPr>
        <w:pStyle w:val="Sraopastraipa"/>
        <w:numPr>
          <w:ilvl w:val="0"/>
          <w:numId w:val="1"/>
        </w:numPr>
        <w:spacing w:after="0"/>
        <w:ind w:left="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NMPP testų 2 metų palyginimas</w:t>
      </w:r>
    </w:p>
    <w:p w:rsidR="008B7B6B" w:rsidRPr="00563848" w:rsidRDefault="008B7B6B" w:rsidP="00D609DC">
      <w:pPr>
        <w:pStyle w:val="Sraopastraipa"/>
        <w:spacing w:after="0"/>
        <w:ind w:left="0"/>
        <w:jc w:val="both"/>
        <w:rPr>
          <w:rFonts w:ascii="Times New Roman" w:hAnsi="Times New Roman" w:cs="Times New Roman"/>
          <w:sz w:val="24"/>
          <w:szCs w:val="24"/>
          <w:lang w:val="lt-LT"/>
        </w:rPr>
      </w:pPr>
    </w:p>
    <w:p w:rsidR="00785DE4" w:rsidRPr="00563848" w:rsidRDefault="00785DE4" w:rsidP="00785DE4">
      <w:pPr>
        <w:spacing w:after="0"/>
        <w:jc w:val="both"/>
        <w:rPr>
          <w:rFonts w:ascii="Times New Roman" w:hAnsi="Times New Roman" w:cs="Times New Roman"/>
          <w:sz w:val="24"/>
          <w:szCs w:val="24"/>
          <w:lang w:val="lt-LT"/>
        </w:rPr>
      </w:pPr>
    </w:p>
    <w:p w:rsidR="00785DE4" w:rsidRPr="00563848" w:rsidRDefault="00785DE4" w:rsidP="00785DE4">
      <w:pPr>
        <w:spacing w:after="0"/>
        <w:jc w:val="both"/>
        <w:rPr>
          <w:rFonts w:ascii="Times New Roman" w:hAnsi="Times New Roman" w:cs="Times New Roman"/>
          <w:sz w:val="24"/>
          <w:szCs w:val="24"/>
          <w:lang w:val="lt-LT"/>
        </w:rPr>
      </w:pPr>
    </w:p>
    <w:p w:rsidR="00785DE4" w:rsidRPr="00563848" w:rsidRDefault="00785DE4" w:rsidP="00785DE4">
      <w:pPr>
        <w:spacing w:after="0"/>
        <w:jc w:val="both"/>
        <w:rPr>
          <w:rFonts w:ascii="Times New Roman" w:hAnsi="Times New Roman" w:cs="Times New Roman"/>
          <w:sz w:val="24"/>
          <w:szCs w:val="24"/>
          <w:lang w:val="lt-LT"/>
        </w:rPr>
      </w:pPr>
    </w:p>
    <w:p w:rsidR="00785DE4" w:rsidRPr="00563848" w:rsidRDefault="00785DE4" w:rsidP="00785DE4">
      <w:pPr>
        <w:spacing w:after="0"/>
        <w:jc w:val="both"/>
        <w:rPr>
          <w:rFonts w:ascii="Times New Roman" w:hAnsi="Times New Roman" w:cs="Times New Roman"/>
          <w:sz w:val="24"/>
          <w:szCs w:val="24"/>
          <w:lang w:val="lt-LT"/>
        </w:rPr>
      </w:pPr>
    </w:p>
    <w:p w:rsidR="00EA6B90" w:rsidRPr="00563848" w:rsidRDefault="00785DE4" w:rsidP="00EA6B90">
      <w:pPr>
        <w:spacing w:after="0"/>
        <w:jc w:val="both"/>
        <w:rPr>
          <w:rFonts w:ascii="Times New Roman" w:hAnsi="Times New Roman" w:cs="Times New Roman"/>
          <w:b/>
          <w:sz w:val="24"/>
          <w:szCs w:val="24"/>
          <w:lang w:val="lt-LT"/>
        </w:rPr>
      </w:pPr>
      <w:r w:rsidRPr="00563848">
        <w:rPr>
          <w:rFonts w:ascii="Times New Roman" w:hAnsi="Times New Roman" w:cs="Times New Roman"/>
          <w:sz w:val="24"/>
          <w:szCs w:val="24"/>
          <w:lang w:val="lt-LT"/>
        </w:rPr>
        <w:lastRenderedPageBreak/>
        <w:t>Raktinis žodis: Rezultatyvumas</w:t>
      </w:r>
      <w:r w:rsidR="00EA6B90" w:rsidRPr="00563848">
        <w:rPr>
          <w:rFonts w:ascii="Times New Roman" w:hAnsi="Times New Roman" w:cs="Times New Roman"/>
          <w:b/>
          <w:sz w:val="24"/>
          <w:szCs w:val="24"/>
          <w:lang w:val="lt-LT"/>
        </w:rPr>
        <w:t xml:space="preserve"> </w:t>
      </w:r>
    </w:p>
    <w:p w:rsidR="00EA6B90" w:rsidRPr="00563848" w:rsidRDefault="00EA6B90" w:rsidP="00EA6B90">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Daugiau nei 50 proc. mokinių pasiekia daugiau nei patenkinamą pasiekimų lygį.</w:t>
      </w:r>
    </w:p>
    <w:p w:rsidR="00785DE4" w:rsidRPr="00563848" w:rsidRDefault="00785DE4" w:rsidP="00785DE4">
      <w:pPr>
        <w:spacing w:after="0"/>
        <w:jc w:val="both"/>
        <w:rPr>
          <w:rFonts w:ascii="Times New Roman" w:hAnsi="Times New Roman" w:cs="Times New Roman"/>
          <w:sz w:val="24"/>
          <w:szCs w:val="24"/>
          <w:lang w:val="lt-LT"/>
        </w:rPr>
      </w:pPr>
    </w:p>
    <w:p w:rsidR="00785DE4" w:rsidRPr="00563848" w:rsidRDefault="00C071EC" w:rsidP="00785DE4">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 xml:space="preserve">Raktinio žodžio </w:t>
      </w:r>
      <w:r w:rsidRPr="00563848">
        <w:rPr>
          <w:rFonts w:ascii="Times New Roman" w:hAnsi="Times New Roman" w:cs="Times New Roman"/>
          <w:b/>
          <w:sz w:val="24"/>
          <w:szCs w:val="24"/>
          <w:lang w:val="lt-LT"/>
        </w:rPr>
        <w:t>rezultatyvumas</w:t>
      </w:r>
      <w:r w:rsidRPr="00563848">
        <w:rPr>
          <w:rFonts w:ascii="Times New Roman" w:hAnsi="Times New Roman" w:cs="Times New Roman"/>
          <w:sz w:val="24"/>
          <w:szCs w:val="24"/>
          <w:lang w:val="lt-LT"/>
        </w:rPr>
        <w:t xml:space="preserve"> nagrinėjimui naudoti šie v</w:t>
      </w:r>
      <w:r w:rsidR="001750D0" w:rsidRPr="00563848">
        <w:rPr>
          <w:rFonts w:ascii="Times New Roman" w:hAnsi="Times New Roman" w:cs="Times New Roman"/>
          <w:sz w:val="24"/>
          <w:szCs w:val="24"/>
          <w:lang w:val="lt-LT"/>
        </w:rPr>
        <w:t>ertinimo šaltiniai</w:t>
      </w:r>
      <w:r w:rsidR="00785DE4" w:rsidRPr="00563848">
        <w:rPr>
          <w:rFonts w:ascii="Times New Roman" w:hAnsi="Times New Roman" w:cs="Times New Roman"/>
          <w:sz w:val="24"/>
          <w:szCs w:val="24"/>
          <w:lang w:val="lt-LT"/>
        </w:rPr>
        <w:t xml:space="preserve">: </w:t>
      </w:r>
    </w:p>
    <w:p w:rsidR="00785DE4" w:rsidRPr="00563848" w:rsidRDefault="00785DE4" w:rsidP="00785DE4">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 Mokinių metinių pasiekimų ir pažangos rezultatų ataskaitos (administracijos pateikti duomenys)</w:t>
      </w:r>
    </w:p>
    <w:p w:rsidR="00785DE4" w:rsidRPr="00563848" w:rsidRDefault="00785DE4" w:rsidP="00785DE4">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 Mokinio individualios pažangos vertinimo aplankai.</w:t>
      </w:r>
    </w:p>
    <w:p w:rsidR="00785DE4" w:rsidRPr="00563848" w:rsidRDefault="00785DE4" w:rsidP="00785DE4">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 Pokalbis su pavaduotoja ugdymui.</w:t>
      </w:r>
    </w:p>
    <w:p w:rsidR="00785DE4" w:rsidRPr="00563848" w:rsidRDefault="00785DE4" w:rsidP="00785DE4">
      <w:pPr>
        <w:spacing w:after="0"/>
        <w:jc w:val="both"/>
        <w:rPr>
          <w:rFonts w:ascii="Times New Roman" w:hAnsi="Times New Roman" w:cs="Times New Roman"/>
          <w:color w:val="0070C0"/>
          <w:sz w:val="24"/>
          <w:szCs w:val="24"/>
          <w:lang w:val="lt-LT"/>
        </w:rPr>
      </w:pPr>
    </w:p>
    <w:p w:rsidR="00785DE4" w:rsidRPr="00563848" w:rsidRDefault="00785DE4" w:rsidP="00785DE4">
      <w:pPr>
        <w:spacing w:after="0"/>
        <w:jc w:val="both"/>
        <w:rPr>
          <w:rFonts w:ascii="Times New Roman" w:hAnsi="Times New Roman" w:cs="Times New Roman"/>
          <w:sz w:val="24"/>
          <w:szCs w:val="24"/>
          <w:lang w:val="lt-LT"/>
        </w:rPr>
      </w:pPr>
      <w:r w:rsidRPr="00563848">
        <w:rPr>
          <w:rFonts w:ascii="Times New Roman" w:hAnsi="Times New Roman" w:cs="Times New Roman"/>
          <w:sz w:val="24"/>
          <w:szCs w:val="24"/>
          <w:lang w:val="lt-LT"/>
        </w:rPr>
        <w:t>Naudota  Mokinių metinių pasiekimų ir pažangos rezultatų ataskaita</w:t>
      </w:r>
    </w:p>
    <w:p w:rsidR="00785DE4" w:rsidRPr="00563848" w:rsidRDefault="00785DE4" w:rsidP="00785DE4">
      <w:pPr>
        <w:spacing w:after="0"/>
        <w:jc w:val="both"/>
        <w:rPr>
          <w:rFonts w:ascii="Times New Roman" w:hAnsi="Times New Roman" w:cs="Times New Roman"/>
          <w:color w:val="0070C0"/>
          <w:sz w:val="24"/>
          <w:szCs w:val="24"/>
          <w:lang w:val="lt-LT"/>
        </w:rPr>
      </w:pPr>
    </w:p>
    <w:p w:rsidR="00785DE4" w:rsidRPr="00563848" w:rsidRDefault="00785DE4" w:rsidP="00785DE4">
      <w:pPr>
        <w:pStyle w:val="Sraopastraipa"/>
        <w:spacing w:after="0"/>
        <w:ind w:left="0"/>
        <w:jc w:val="center"/>
        <w:rPr>
          <w:rFonts w:ascii="Times New Roman" w:hAnsi="Times New Roman" w:cs="Times New Roman"/>
          <w:color w:val="0070C0"/>
          <w:sz w:val="24"/>
          <w:szCs w:val="24"/>
          <w:lang w:val="lt-LT"/>
        </w:rPr>
      </w:pPr>
      <w:proofErr w:type="spellStart"/>
      <w:r w:rsidRPr="00563848">
        <w:rPr>
          <w:rFonts w:ascii="Times New Roman" w:eastAsia="+mj-ea" w:hAnsi="Times New Roman" w:cs="Times New Roman"/>
          <w:bCs/>
          <w:color w:val="000000"/>
          <w:kern w:val="24"/>
          <w:sz w:val="24"/>
          <w:szCs w:val="24"/>
        </w:rPr>
        <w:t>Šilutės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Žibų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pradinės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mokyklos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pažangos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metinė</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analizė</w:t>
      </w:r>
      <w:proofErr w:type="spellEnd"/>
      <w:r w:rsidRPr="00563848">
        <w:rPr>
          <w:rFonts w:ascii="Times New Roman" w:eastAsia="+mj-ea" w:hAnsi="Times New Roman" w:cs="Times New Roman"/>
          <w:bCs/>
          <w:color w:val="000000"/>
          <w:kern w:val="24"/>
          <w:sz w:val="24"/>
          <w:szCs w:val="24"/>
        </w:rPr>
        <w:br/>
        <w:t xml:space="preserve">2019-2020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 2021-2022m.m.</w:t>
      </w:r>
    </w:p>
    <w:p w:rsidR="00785DE4" w:rsidRPr="00563848" w:rsidRDefault="00785DE4" w:rsidP="00785DE4">
      <w:pPr>
        <w:pStyle w:val="Sraopastraipa"/>
        <w:spacing w:after="0"/>
        <w:ind w:left="0"/>
        <w:jc w:val="both"/>
        <w:rPr>
          <w:rFonts w:ascii="Times New Roman" w:hAnsi="Times New Roman" w:cs="Times New Roman"/>
          <w:color w:val="0070C0"/>
          <w:sz w:val="24"/>
          <w:szCs w:val="24"/>
          <w:lang w:val="lt-LT"/>
        </w:rPr>
      </w:pPr>
    </w:p>
    <w:tbl>
      <w:tblPr>
        <w:tblW w:w="7503" w:type="dxa"/>
        <w:tblCellMar>
          <w:left w:w="0" w:type="dxa"/>
          <w:right w:w="0" w:type="dxa"/>
        </w:tblCellMar>
        <w:tblLook w:val="0600" w:firstRow="0" w:lastRow="0" w:firstColumn="0" w:lastColumn="0" w:noHBand="1" w:noVBand="1"/>
      </w:tblPr>
      <w:tblGrid>
        <w:gridCol w:w="2314"/>
        <w:gridCol w:w="1686"/>
        <w:gridCol w:w="1802"/>
        <w:gridCol w:w="1701"/>
      </w:tblGrid>
      <w:tr w:rsidR="00785DE4" w:rsidRPr="00563848" w:rsidTr="00541A84">
        <w:trPr>
          <w:trHeight w:val="446"/>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Dalykas</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Pasiekimų lygmuo</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eastAsia="lt-LT"/>
              </w:rPr>
              <w:t>2019-2020m.m.</w:t>
            </w:r>
          </w:p>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proofErr w:type="spellStart"/>
            <w:r w:rsidRPr="00563848">
              <w:rPr>
                <w:rFonts w:ascii="Times New Roman" w:eastAsia="Times New Roman" w:hAnsi="Times New Roman" w:cs="Times New Roman"/>
                <w:bCs/>
                <w:color w:val="000000" w:themeColor="text1"/>
                <w:kern w:val="24"/>
                <w:sz w:val="24"/>
                <w:szCs w:val="24"/>
                <w:lang w:eastAsia="lt-LT"/>
              </w:rPr>
              <w:t>Metinis</w:t>
            </w:r>
            <w:proofErr w:type="spellEnd"/>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2020-2021m.m.</w:t>
            </w:r>
          </w:p>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proofErr w:type="spellStart"/>
            <w:r w:rsidRPr="00563848">
              <w:rPr>
                <w:rFonts w:ascii="Times New Roman" w:eastAsia="Times New Roman" w:hAnsi="Times New Roman" w:cs="Times New Roman"/>
                <w:bCs/>
                <w:color w:val="000000" w:themeColor="text1"/>
                <w:kern w:val="24"/>
                <w:sz w:val="24"/>
                <w:szCs w:val="24"/>
                <w:lang w:eastAsia="lt-LT"/>
              </w:rPr>
              <w:t>Metinis</w:t>
            </w:r>
            <w:proofErr w:type="spellEnd"/>
          </w:p>
        </w:tc>
      </w:tr>
      <w:tr w:rsidR="00785DE4" w:rsidRPr="00563848" w:rsidTr="00541A84">
        <w:trPr>
          <w:trHeight w:val="203"/>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xml:space="preserve">Lietuvių k.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35,6%</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24,9%</w:t>
            </w:r>
          </w:p>
        </w:tc>
      </w:tr>
      <w:tr w:rsidR="00785DE4" w:rsidRPr="00563848" w:rsidTr="00541A84">
        <w:trPr>
          <w:trHeight w:val="251"/>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PG</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44,7%</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50,8%</w:t>
            </w:r>
          </w:p>
        </w:tc>
      </w:tr>
      <w:tr w:rsidR="00785DE4" w:rsidRPr="00563848" w:rsidTr="00541A84">
        <w:trPr>
          <w:trHeight w:val="240"/>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PT</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19,6%</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23,8%</w:t>
            </w:r>
          </w:p>
        </w:tc>
      </w:tr>
      <w:tr w:rsidR="00785DE4" w:rsidRPr="00563848" w:rsidTr="00541A84">
        <w:trPr>
          <w:trHeight w:val="247"/>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NP</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sz w:val="24"/>
                <w:szCs w:val="24"/>
                <w:lang w:val="lt-LT" w:eastAsia="lt-LT"/>
              </w:rPr>
              <w:t>_</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sz w:val="24"/>
                <w:szCs w:val="24"/>
                <w:lang w:val="lt-LT" w:eastAsia="lt-LT"/>
              </w:rPr>
              <w:t>0,5</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52"/>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xml:space="preserve">Matematika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40,7%</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25,2%</w:t>
            </w:r>
          </w:p>
        </w:tc>
      </w:tr>
      <w:tr w:rsidR="00785DE4" w:rsidRPr="00563848" w:rsidTr="00541A84">
        <w:trPr>
          <w:trHeight w:val="25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PG</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42,5%</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54.6%</w:t>
            </w:r>
          </w:p>
        </w:tc>
      </w:tr>
      <w:tr w:rsidR="00785DE4" w:rsidRPr="00563848" w:rsidTr="00541A84">
        <w:trPr>
          <w:trHeight w:val="235"/>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PT</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16,7%</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20.1%</w:t>
            </w:r>
          </w:p>
        </w:tc>
      </w:tr>
      <w:tr w:rsidR="00785DE4" w:rsidRPr="00563848" w:rsidTr="00541A84">
        <w:trPr>
          <w:trHeight w:val="252"/>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bCs/>
                <w:color w:val="000000" w:themeColor="text1"/>
                <w:kern w:val="24"/>
                <w:sz w:val="24"/>
                <w:szCs w:val="24"/>
                <w:lang w:val="lt-LT" w:eastAsia="lt-LT"/>
              </w:rPr>
              <w:t>NP</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val="lt-LT" w:eastAsia="lt-LT"/>
              </w:rPr>
            </w:pPr>
            <w:r w:rsidRPr="00563848">
              <w:rPr>
                <w:rFonts w:ascii="Times New Roman" w:eastAsia="Times New Roman" w:hAnsi="Times New Roman" w:cs="Times New Roman"/>
                <w:sz w:val="24"/>
                <w:szCs w:val="24"/>
                <w:lang w:val="lt-LT" w:eastAsia="lt-LT"/>
              </w:rPr>
              <w:t>-</w:t>
            </w:r>
          </w:p>
        </w:tc>
      </w:tr>
      <w:tr w:rsidR="00785DE4" w:rsidRPr="00563848" w:rsidTr="00541A84">
        <w:trPr>
          <w:trHeight w:val="25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proofErr w:type="spellStart"/>
            <w:r w:rsidRPr="00563848">
              <w:rPr>
                <w:rFonts w:ascii="Times New Roman" w:eastAsia="Times New Roman" w:hAnsi="Times New Roman" w:cs="Times New Roman"/>
                <w:bCs/>
                <w:color w:val="000000" w:themeColor="text1"/>
                <w:kern w:val="24"/>
                <w:sz w:val="24"/>
                <w:szCs w:val="24"/>
                <w:lang w:eastAsia="lt-LT"/>
              </w:rPr>
              <w:t>Pasaulio</w:t>
            </w:r>
            <w:proofErr w:type="spellEnd"/>
            <w:r w:rsidRPr="00563848">
              <w:rPr>
                <w:rFonts w:ascii="Times New Roman" w:eastAsia="Times New Roman" w:hAnsi="Times New Roman" w:cs="Times New Roman"/>
                <w:bCs/>
                <w:color w:val="000000" w:themeColor="text1"/>
                <w:kern w:val="24"/>
                <w:sz w:val="24"/>
                <w:szCs w:val="24"/>
                <w:lang w:eastAsia="lt-LT"/>
              </w:rPr>
              <w:t xml:space="preserve"> </w:t>
            </w:r>
            <w:proofErr w:type="spellStart"/>
            <w:r w:rsidRPr="00563848">
              <w:rPr>
                <w:rFonts w:ascii="Times New Roman" w:eastAsia="Times New Roman" w:hAnsi="Times New Roman" w:cs="Times New Roman"/>
                <w:bCs/>
                <w:color w:val="000000" w:themeColor="text1"/>
                <w:kern w:val="24"/>
                <w:sz w:val="24"/>
                <w:szCs w:val="24"/>
                <w:lang w:eastAsia="lt-LT"/>
              </w:rPr>
              <w:t>paž</w:t>
            </w:r>
            <w:proofErr w:type="spellEnd"/>
            <w:r w:rsidRPr="00563848">
              <w:rPr>
                <w:rFonts w:ascii="Times New Roman" w:eastAsia="Times New Roman" w:hAnsi="Times New Roman" w:cs="Times New Roman"/>
                <w:bCs/>
                <w:color w:val="000000" w:themeColor="text1"/>
                <w:kern w:val="24"/>
                <w:sz w:val="24"/>
                <w:szCs w:val="24"/>
                <w:lang w:eastAsia="lt-LT"/>
              </w:rPr>
              <w:t>.</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46,5</w:t>
            </w:r>
            <w:r w:rsidRPr="00563848">
              <w:rPr>
                <w:rFonts w:ascii="Times New Roman" w:eastAsia="Times New Roman" w:hAnsi="Times New Roman" w:cs="Times New Roman"/>
                <w:bCs/>
                <w:color w:val="000000" w:themeColor="text1"/>
                <w:kern w:val="24"/>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24,2</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48"/>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PG</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41,8</w:t>
            </w:r>
            <w:r w:rsidRPr="00563848">
              <w:rPr>
                <w:rFonts w:ascii="Times New Roman" w:eastAsia="Times New Roman" w:hAnsi="Times New Roman" w:cs="Times New Roman"/>
                <w:bCs/>
                <w:color w:val="000000" w:themeColor="text1"/>
                <w:kern w:val="24"/>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57,2</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53"/>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PT</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11,6</w:t>
            </w:r>
            <w:r w:rsidRPr="00563848">
              <w:rPr>
                <w:rFonts w:ascii="Times New Roman" w:eastAsia="Times New Roman" w:hAnsi="Times New Roman" w:cs="Times New Roman"/>
                <w:bCs/>
                <w:color w:val="000000" w:themeColor="text1"/>
                <w:kern w:val="24"/>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17,4</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56"/>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NP</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0,34</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32"/>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proofErr w:type="spellStart"/>
            <w:r w:rsidRPr="00563848">
              <w:rPr>
                <w:rFonts w:ascii="Times New Roman" w:eastAsia="Times New Roman" w:hAnsi="Times New Roman" w:cs="Times New Roman"/>
                <w:bCs/>
                <w:color w:val="000000" w:themeColor="text1"/>
                <w:kern w:val="24"/>
                <w:sz w:val="24"/>
                <w:szCs w:val="24"/>
                <w:lang w:eastAsia="lt-LT"/>
              </w:rPr>
              <w:t>Anglų</w:t>
            </w:r>
            <w:proofErr w:type="spellEnd"/>
            <w:r w:rsidRPr="00563848">
              <w:rPr>
                <w:rFonts w:ascii="Times New Roman" w:eastAsia="Times New Roman" w:hAnsi="Times New Roman" w:cs="Times New Roman"/>
                <w:bCs/>
                <w:color w:val="000000" w:themeColor="text1"/>
                <w:kern w:val="24"/>
                <w:sz w:val="24"/>
                <w:szCs w:val="24"/>
                <w:lang w:eastAsia="lt-LT"/>
              </w:rPr>
              <w:t xml:space="preserve"> k.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A</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44,6</w:t>
            </w:r>
            <w:r w:rsidRPr="00563848">
              <w:rPr>
                <w:rFonts w:ascii="Times New Roman" w:eastAsia="Times New Roman" w:hAnsi="Times New Roman" w:cs="Times New Roman"/>
                <w:bCs/>
                <w:color w:val="000000" w:themeColor="text1"/>
                <w:kern w:val="24"/>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40,1</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51"/>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PG</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40,7</w:t>
            </w:r>
            <w:r w:rsidRPr="00563848">
              <w:rPr>
                <w:rFonts w:ascii="Times New Roman" w:eastAsia="Times New Roman" w:hAnsi="Times New Roman" w:cs="Times New Roman"/>
                <w:bCs/>
                <w:color w:val="000000" w:themeColor="text1"/>
                <w:kern w:val="24"/>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44</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54"/>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 </w:t>
            </w: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PT</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14,7</w:t>
            </w:r>
            <w:r w:rsidRPr="00563848">
              <w:rPr>
                <w:rFonts w:ascii="Times New Roman" w:eastAsia="Times New Roman" w:hAnsi="Times New Roman" w:cs="Times New Roman"/>
                <w:bCs/>
                <w:color w:val="000000" w:themeColor="text1"/>
                <w:kern w:val="24"/>
                <w:sz w:val="24"/>
                <w:szCs w:val="24"/>
                <w:lang w:val="lt-LT"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15,3</w:t>
            </w:r>
            <w:r w:rsidRPr="00563848">
              <w:rPr>
                <w:rFonts w:ascii="Times New Roman" w:eastAsia="Times New Roman" w:hAnsi="Times New Roman" w:cs="Times New Roman"/>
                <w:bCs/>
                <w:color w:val="000000" w:themeColor="text1"/>
                <w:kern w:val="24"/>
                <w:sz w:val="24"/>
                <w:szCs w:val="24"/>
                <w:lang w:val="lt-LT" w:eastAsia="lt-LT"/>
              </w:rPr>
              <w:t>%</w:t>
            </w:r>
          </w:p>
        </w:tc>
      </w:tr>
      <w:tr w:rsidR="00785DE4" w:rsidRPr="00563848" w:rsidTr="00541A84">
        <w:trPr>
          <w:trHeight w:val="245"/>
        </w:trPr>
        <w:tc>
          <w:tcPr>
            <w:tcW w:w="231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p>
        </w:tc>
        <w:tc>
          <w:tcPr>
            <w:tcW w:w="16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NP</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r w:rsidRPr="00563848">
              <w:rPr>
                <w:rFonts w:ascii="Times New Roman" w:eastAsia="Times New Roman" w:hAnsi="Times New Roman" w:cs="Times New Roman"/>
                <w:bCs/>
                <w:color w:val="000000" w:themeColor="text1"/>
                <w:kern w:val="24"/>
                <w:sz w:val="24"/>
                <w:szCs w:val="24"/>
                <w:lang w:eastAsia="lt-LT"/>
              </w:rPr>
              <w:t>-</w:t>
            </w:r>
          </w:p>
        </w:tc>
        <w:tc>
          <w:tcPr>
            <w:tcW w:w="1701" w:type="dxa"/>
            <w:tcBorders>
              <w:top w:val="single" w:sz="8" w:space="0" w:color="000000"/>
              <w:left w:val="single" w:sz="8" w:space="0" w:color="000000"/>
              <w:bottom w:val="single" w:sz="8" w:space="0" w:color="000000"/>
              <w:right w:val="single" w:sz="8" w:space="0" w:color="000000"/>
            </w:tcBorders>
          </w:tcPr>
          <w:p w:rsidR="00785DE4" w:rsidRPr="00563848" w:rsidRDefault="00785DE4" w:rsidP="00541A84">
            <w:pPr>
              <w:spacing w:after="0" w:line="240" w:lineRule="auto"/>
              <w:textAlignment w:val="baseline"/>
              <w:rPr>
                <w:rFonts w:ascii="Times New Roman" w:eastAsia="Times New Roman" w:hAnsi="Times New Roman" w:cs="Times New Roman"/>
                <w:bCs/>
                <w:color w:val="000000" w:themeColor="text1"/>
                <w:kern w:val="24"/>
                <w:sz w:val="24"/>
                <w:szCs w:val="24"/>
                <w:lang w:eastAsia="lt-LT"/>
              </w:rPr>
            </w:pPr>
          </w:p>
        </w:tc>
      </w:tr>
    </w:tbl>
    <w:p w:rsidR="00785DE4" w:rsidRPr="00563848" w:rsidRDefault="00785DE4" w:rsidP="00785DE4">
      <w:pPr>
        <w:spacing w:after="0"/>
        <w:jc w:val="both"/>
        <w:rPr>
          <w:rFonts w:ascii="Times New Roman" w:hAnsi="Times New Roman" w:cs="Times New Roman"/>
          <w:color w:val="0070C0"/>
          <w:sz w:val="24"/>
          <w:szCs w:val="24"/>
          <w:lang w:val="lt-LT"/>
        </w:rPr>
      </w:pPr>
    </w:p>
    <w:p w:rsidR="00785DE4" w:rsidRPr="00563848" w:rsidRDefault="00785DE4" w:rsidP="00785DE4">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Išvada:</w:t>
      </w:r>
    </w:p>
    <w:p w:rsidR="00785DE4" w:rsidRPr="00563848" w:rsidRDefault="00785DE4" w:rsidP="00785DE4">
      <w:pPr>
        <w:pStyle w:val="Sraopastraipa"/>
        <w:spacing w:after="0"/>
        <w:ind w:left="0"/>
        <w:rPr>
          <w:rFonts w:ascii="Times New Roman" w:eastAsia="+mj-ea" w:hAnsi="Times New Roman" w:cs="Times New Roman"/>
          <w:bCs/>
          <w:color w:val="000000"/>
          <w:kern w:val="24"/>
          <w:sz w:val="24"/>
          <w:szCs w:val="24"/>
        </w:rPr>
      </w:pPr>
      <w:proofErr w:type="spellStart"/>
      <w:r w:rsidRPr="00563848">
        <w:rPr>
          <w:rFonts w:ascii="Times New Roman" w:eastAsia="+mj-ea" w:hAnsi="Times New Roman" w:cs="Times New Roman"/>
          <w:bCs/>
          <w:color w:val="000000"/>
          <w:kern w:val="24"/>
          <w:sz w:val="24"/>
          <w:szCs w:val="24"/>
        </w:rPr>
        <w:t>Remiantis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Šilutės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Žibų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pradinės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mokyklos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pažangos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metini</w:t>
      </w:r>
      <w:proofErr w:type="spellEnd"/>
      <w:r w:rsidRPr="00563848">
        <w:rPr>
          <w:rFonts w:ascii="Times New Roman" w:eastAsia="+mj-ea" w:hAnsi="Times New Roman" w:cs="Times New Roman"/>
          <w:bCs/>
          <w:color w:val="000000"/>
          <w:kern w:val="24"/>
          <w:sz w:val="24"/>
          <w:szCs w:val="24"/>
          <w:lang w:val="lt-LT"/>
        </w:rPr>
        <w:t>ų</w:t>
      </w:r>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analizių</w:t>
      </w:r>
      <w:proofErr w:type="spellEnd"/>
      <w:r w:rsidRPr="00563848">
        <w:rPr>
          <w:rFonts w:ascii="Times New Roman" w:eastAsia="+mj-ea" w:hAnsi="Times New Roman" w:cs="Times New Roman"/>
          <w:bCs/>
          <w:color w:val="000000"/>
          <w:kern w:val="24"/>
          <w:sz w:val="24"/>
          <w:szCs w:val="24"/>
        </w:rPr>
        <w:t xml:space="preserve"> (2019-2020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 2021-2022m.m.) </w:t>
      </w:r>
      <w:proofErr w:type="spellStart"/>
      <w:r w:rsidRPr="00563848">
        <w:rPr>
          <w:rFonts w:ascii="Times New Roman" w:eastAsia="+mj-ea" w:hAnsi="Times New Roman" w:cs="Times New Roman"/>
          <w:bCs/>
          <w:color w:val="000000"/>
          <w:kern w:val="24"/>
          <w:sz w:val="24"/>
          <w:szCs w:val="24"/>
        </w:rPr>
        <w:t>duomenimis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pastebėta</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kad</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daugiau</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nei</w:t>
      </w:r>
      <w:proofErr w:type="spellEnd"/>
      <w:r w:rsidRPr="00563848">
        <w:rPr>
          <w:rFonts w:ascii="Times New Roman" w:eastAsia="+mj-ea" w:hAnsi="Times New Roman" w:cs="Times New Roman"/>
          <w:bCs/>
          <w:color w:val="000000"/>
          <w:kern w:val="24"/>
          <w:sz w:val="24"/>
          <w:szCs w:val="24"/>
        </w:rPr>
        <w:t xml:space="preserve"> 50 </w:t>
      </w:r>
      <w:proofErr w:type="spellStart"/>
      <w:r w:rsidRPr="00563848">
        <w:rPr>
          <w:rFonts w:ascii="Times New Roman" w:eastAsia="+mj-ea" w:hAnsi="Times New Roman" w:cs="Times New Roman"/>
          <w:bCs/>
          <w:color w:val="000000"/>
          <w:kern w:val="24"/>
          <w:sz w:val="24"/>
          <w:szCs w:val="24"/>
        </w:rPr>
        <w:t>procentų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pasiekia</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daugiau</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nei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patenkinamą</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pasiekimų</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lygį</w:t>
      </w:r>
      <w:proofErr w:type="spellEnd"/>
      <w:r w:rsidRPr="00563848">
        <w:rPr>
          <w:rFonts w:ascii="Times New Roman" w:eastAsia="+mj-ea" w:hAnsi="Times New Roman" w:cs="Times New Roman"/>
          <w:bCs/>
          <w:color w:val="000000"/>
          <w:kern w:val="24"/>
          <w:sz w:val="24"/>
          <w:szCs w:val="24"/>
        </w:rPr>
        <w:t>.</w:t>
      </w:r>
    </w:p>
    <w:p w:rsidR="00785DE4" w:rsidRPr="00563848" w:rsidRDefault="00785DE4" w:rsidP="00785DE4">
      <w:pPr>
        <w:pStyle w:val="Sraopastraipa"/>
        <w:spacing w:after="0"/>
        <w:ind w:left="0"/>
        <w:rPr>
          <w:rFonts w:ascii="Times New Roman" w:eastAsia="+mj-ea" w:hAnsi="Times New Roman" w:cs="Times New Roman"/>
          <w:bCs/>
          <w:color w:val="000000"/>
          <w:kern w:val="24"/>
          <w:sz w:val="24"/>
          <w:szCs w:val="24"/>
        </w:rPr>
      </w:pPr>
      <w:r w:rsidRPr="00563848">
        <w:rPr>
          <w:rFonts w:ascii="Times New Roman" w:eastAsia="+mj-ea" w:hAnsi="Times New Roman" w:cs="Times New Roman"/>
          <w:bCs/>
          <w:color w:val="000000"/>
          <w:kern w:val="24"/>
          <w:sz w:val="24"/>
          <w:szCs w:val="24"/>
        </w:rPr>
        <w:t xml:space="preserve">2019-2020m.m. </w:t>
      </w:r>
      <w:proofErr w:type="spellStart"/>
      <w:r w:rsidRPr="00563848">
        <w:rPr>
          <w:rFonts w:ascii="Times New Roman" w:eastAsia="+mj-ea" w:hAnsi="Times New Roman" w:cs="Times New Roman"/>
          <w:bCs/>
          <w:color w:val="000000"/>
          <w:kern w:val="24"/>
          <w:sz w:val="24"/>
          <w:szCs w:val="24"/>
        </w:rPr>
        <w:t>lietuvių</w:t>
      </w:r>
      <w:proofErr w:type="spellEnd"/>
      <w:r w:rsidRPr="00563848">
        <w:rPr>
          <w:rFonts w:ascii="Times New Roman" w:eastAsia="+mj-ea" w:hAnsi="Times New Roman" w:cs="Times New Roman"/>
          <w:bCs/>
          <w:color w:val="000000"/>
          <w:kern w:val="24"/>
          <w:sz w:val="24"/>
          <w:szCs w:val="24"/>
        </w:rPr>
        <w:t xml:space="preserve"> k. </w:t>
      </w:r>
      <w:proofErr w:type="spellStart"/>
      <w:r w:rsidRPr="00563848">
        <w:rPr>
          <w:rFonts w:ascii="Times New Roman" w:eastAsia="+mj-ea" w:hAnsi="Times New Roman" w:cs="Times New Roman"/>
          <w:bCs/>
          <w:color w:val="000000"/>
          <w:kern w:val="24"/>
          <w:sz w:val="24"/>
          <w:szCs w:val="24"/>
        </w:rPr>
        <w:t>patenkinamą</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lygi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pasiekė</w:t>
      </w:r>
      <w:proofErr w:type="spellEnd"/>
      <w:r w:rsidRPr="00563848">
        <w:rPr>
          <w:rFonts w:ascii="Times New Roman" w:eastAsia="+mj-ea" w:hAnsi="Times New Roman" w:cs="Times New Roman"/>
          <w:bCs/>
          <w:color w:val="000000"/>
          <w:kern w:val="24"/>
          <w:sz w:val="24"/>
          <w:szCs w:val="24"/>
        </w:rPr>
        <w:t xml:space="preserve"> 19</w:t>
      </w:r>
      <w:proofErr w:type="gramStart"/>
      <w:r w:rsidRPr="00563848">
        <w:rPr>
          <w:rFonts w:ascii="Times New Roman" w:eastAsia="+mj-ea" w:hAnsi="Times New Roman" w:cs="Times New Roman"/>
          <w:bCs/>
          <w:color w:val="000000"/>
          <w:kern w:val="24"/>
          <w:sz w:val="24"/>
          <w:szCs w:val="24"/>
        </w:rPr>
        <w:t>,6</w:t>
      </w:r>
      <w:proofErr w:type="gramEnd"/>
      <w:r w:rsidRPr="00563848">
        <w:rPr>
          <w:rFonts w:ascii="Times New Roman" w:eastAsia="+mj-ea" w:hAnsi="Times New Roman" w:cs="Times New Roman"/>
          <w:bCs/>
          <w:color w:val="000000"/>
          <w:kern w:val="24"/>
          <w:sz w:val="24"/>
          <w:szCs w:val="24"/>
        </w:rPr>
        <w:t xml:space="preserve"> proc.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o 2021-2022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 23,8 proc.. </w:t>
      </w:r>
    </w:p>
    <w:p w:rsidR="00785DE4" w:rsidRPr="00563848" w:rsidRDefault="00785DE4" w:rsidP="00785DE4">
      <w:pPr>
        <w:pStyle w:val="Sraopastraipa"/>
        <w:spacing w:after="0"/>
        <w:ind w:left="0"/>
        <w:rPr>
          <w:rFonts w:ascii="Times New Roman" w:eastAsia="+mj-ea" w:hAnsi="Times New Roman" w:cs="Times New Roman"/>
          <w:bCs/>
          <w:color w:val="000000"/>
          <w:kern w:val="24"/>
          <w:sz w:val="24"/>
          <w:szCs w:val="24"/>
        </w:rPr>
      </w:pPr>
      <w:r w:rsidRPr="00563848">
        <w:rPr>
          <w:rFonts w:ascii="Times New Roman" w:eastAsia="+mj-ea" w:hAnsi="Times New Roman" w:cs="Times New Roman"/>
          <w:bCs/>
          <w:color w:val="000000"/>
          <w:kern w:val="24"/>
          <w:sz w:val="24"/>
          <w:szCs w:val="24"/>
        </w:rPr>
        <w:t xml:space="preserve">2019-2020m.m. </w:t>
      </w:r>
      <w:proofErr w:type="spellStart"/>
      <w:r w:rsidRPr="00563848">
        <w:rPr>
          <w:rFonts w:ascii="Times New Roman" w:eastAsia="+mj-ea" w:hAnsi="Times New Roman" w:cs="Times New Roman"/>
          <w:bCs/>
          <w:color w:val="000000"/>
          <w:kern w:val="24"/>
          <w:sz w:val="24"/>
          <w:szCs w:val="24"/>
        </w:rPr>
        <w:t>matematikos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patenkinamą</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lygi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pasiekė</w:t>
      </w:r>
      <w:proofErr w:type="spellEnd"/>
      <w:r w:rsidRPr="00563848">
        <w:rPr>
          <w:rFonts w:ascii="Times New Roman" w:eastAsia="+mj-ea" w:hAnsi="Times New Roman" w:cs="Times New Roman"/>
          <w:bCs/>
          <w:color w:val="000000"/>
          <w:kern w:val="24"/>
          <w:sz w:val="24"/>
          <w:szCs w:val="24"/>
        </w:rPr>
        <w:t xml:space="preserve"> 16</w:t>
      </w:r>
      <w:proofErr w:type="gramStart"/>
      <w:r w:rsidRPr="00563848">
        <w:rPr>
          <w:rFonts w:ascii="Times New Roman" w:eastAsia="+mj-ea" w:hAnsi="Times New Roman" w:cs="Times New Roman"/>
          <w:bCs/>
          <w:color w:val="000000"/>
          <w:kern w:val="24"/>
          <w:sz w:val="24"/>
          <w:szCs w:val="24"/>
        </w:rPr>
        <w:t>,7</w:t>
      </w:r>
      <w:proofErr w:type="gramEnd"/>
      <w:r w:rsidRPr="00563848">
        <w:rPr>
          <w:rFonts w:ascii="Times New Roman" w:eastAsia="+mj-ea" w:hAnsi="Times New Roman" w:cs="Times New Roman"/>
          <w:bCs/>
          <w:color w:val="000000"/>
          <w:kern w:val="24"/>
          <w:sz w:val="24"/>
          <w:szCs w:val="24"/>
        </w:rPr>
        <w:t xml:space="preserve"> proc.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o 2021-2022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 20,1 proc..</w:t>
      </w:r>
    </w:p>
    <w:p w:rsidR="00785DE4" w:rsidRPr="00563848" w:rsidRDefault="00785DE4" w:rsidP="00785DE4">
      <w:pPr>
        <w:pStyle w:val="Sraopastraipa"/>
        <w:spacing w:after="0"/>
        <w:ind w:left="0"/>
        <w:rPr>
          <w:rFonts w:ascii="Times New Roman" w:eastAsia="+mj-ea" w:hAnsi="Times New Roman" w:cs="Times New Roman"/>
          <w:bCs/>
          <w:color w:val="000000"/>
          <w:kern w:val="24"/>
          <w:sz w:val="24"/>
          <w:szCs w:val="24"/>
        </w:rPr>
      </w:pPr>
      <w:r w:rsidRPr="00563848">
        <w:rPr>
          <w:rFonts w:ascii="Times New Roman" w:eastAsia="+mj-ea" w:hAnsi="Times New Roman" w:cs="Times New Roman"/>
          <w:bCs/>
          <w:color w:val="000000"/>
          <w:kern w:val="24"/>
          <w:sz w:val="24"/>
          <w:szCs w:val="24"/>
        </w:rPr>
        <w:lastRenderedPageBreak/>
        <w:t xml:space="preserve">2019-2020m.m. </w:t>
      </w:r>
      <w:proofErr w:type="spellStart"/>
      <w:r w:rsidRPr="00563848">
        <w:rPr>
          <w:rFonts w:ascii="Times New Roman" w:eastAsia="+mj-ea" w:hAnsi="Times New Roman" w:cs="Times New Roman"/>
          <w:bCs/>
          <w:color w:val="000000"/>
          <w:kern w:val="24"/>
          <w:sz w:val="24"/>
          <w:szCs w:val="24"/>
        </w:rPr>
        <w:t>pasaulio</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paž</w:t>
      </w:r>
      <w:proofErr w:type="spellEnd"/>
      <w:r w:rsidRPr="00563848">
        <w:rPr>
          <w:rFonts w:ascii="Times New Roman" w:eastAsia="+mj-ea" w:hAnsi="Times New Roman" w:cs="Times New Roman"/>
          <w:bCs/>
          <w:color w:val="000000"/>
          <w:kern w:val="24"/>
          <w:sz w:val="24"/>
          <w:szCs w:val="24"/>
        </w:rPr>
        <w:t xml:space="preserve">. </w:t>
      </w:r>
      <w:proofErr w:type="spellStart"/>
      <w:proofErr w:type="gramStart"/>
      <w:r w:rsidRPr="00563848">
        <w:rPr>
          <w:rFonts w:ascii="Times New Roman" w:eastAsia="+mj-ea" w:hAnsi="Times New Roman" w:cs="Times New Roman"/>
          <w:bCs/>
          <w:color w:val="000000"/>
          <w:kern w:val="24"/>
          <w:sz w:val="24"/>
          <w:szCs w:val="24"/>
        </w:rPr>
        <w:t>patenkinamą</w:t>
      </w:r>
      <w:proofErr w:type="spellEnd"/>
      <w:proofErr w:type="gram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lygi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pasiekė</w:t>
      </w:r>
      <w:proofErr w:type="spellEnd"/>
      <w:r w:rsidRPr="00563848">
        <w:rPr>
          <w:rFonts w:ascii="Times New Roman" w:eastAsia="+mj-ea" w:hAnsi="Times New Roman" w:cs="Times New Roman"/>
          <w:bCs/>
          <w:color w:val="000000"/>
          <w:kern w:val="24"/>
          <w:sz w:val="24"/>
          <w:szCs w:val="24"/>
        </w:rPr>
        <w:t xml:space="preserve"> 11,6 proc.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o 2021-2022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 17,4 proc..</w:t>
      </w:r>
    </w:p>
    <w:p w:rsidR="00785DE4" w:rsidRPr="00563848" w:rsidRDefault="00785DE4" w:rsidP="00785DE4">
      <w:pPr>
        <w:pStyle w:val="Sraopastraipa"/>
        <w:spacing w:after="0"/>
        <w:ind w:left="0"/>
        <w:rPr>
          <w:rFonts w:ascii="Times New Roman" w:eastAsia="+mj-ea" w:hAnsi="Times New Roman" w:cs="Times New Roman"/>
          <w:bCs/>
          <w:color w:val="000000"/>
          <w:kern w:val="24"/>
          <w:sz w:val="24"/>
          <w:szCs w:val="24"/>
        </w:rPr>
      </w:pPr>
      <w:r w:rsidRPr="00563848">
        <w:rPr>
          <w:rFonts w:ascii="Times New Roman" w:eastAsia="+mj-ea" w:hAnsi="Times New Roman" w:cs="Times New Roman"/>
          <w:bCs/>
          <w:color w:val="000000"/>
          <w:kern w:val="24"/>
          <w:sz w:val="24"/>
          <w:szCs w:val="24"/>
        </w:rPr>
        <w:t xml:space="preserve">2019-2020m.m. </w:t>
      </w:r>
      <w:proofErr w:type="spellStart"/>
      <w:r w:rsidRPr="00563848">
        <w:rPr>
          <w:rFonts w:ascii="Times New Roman" w:eastAsia="+mj-ea" w:hAnsi="Times New Roman" w:cs="Times New Roman"/>
          <w:bCs/>
          <w:color w:val="000000"/>
          <w:kern w:val="24"/>
          <w:sz w:val="24"/>
          <w:szCs w:val="24"/>
        </w:rPr>
        <w:t>anglų</w:t>
      </w:r>
      <w:proofErr w:type="spellEnd"/>
      <w:r w:rsidRPr="00563848">
        <w:rPr>
          <w:rFonts w:ascii="Times New Roman" w:eastAsia="+mj-ea" w:hAnsi="Times New Roman" w:cs="Times New Roman"/>
          <w:bCs/>
          <w:color w:val="000000"/>
          <w:kern w:val="24"/>
          <w:sz w:val="24"/>
          <w:szCs w:val="24"/>
        </w:rPr>
        <w:t xml:space="preserve"> k. </w:t>
      </w:r>
      <w:proofErr w:type="spellStart"/>
      <w:r w:rsidRPr="00563848">
        <w:rPr>
          <w:rFonts w:ascii="Times New Roman" w:eastAsia="+mj-ea" w:hAnsi="Times New Roman" w:cs="Times New Roman"/>
          <w:bCs/>
          <w:color w:val="000000"/>
          <w:kern w:val="24"/>
          <w:sz w:val="24"/>
          <w:szCs w:val="24"/>
        </w:rPr>
        <w:t>patenkinamą</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lygi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pasiekė</w:t>
      </w:r>
      <w:proofErr w:type="spellEnd"/>
      <w:r w:rsidRPr="00563848">
        <w:rPr>
          <w:rFonts w:ascii="Times New Roman" w:eastAsia="+mj-ea" w:hAnsi="Times New Roman" w:cs="Times New Roman"/>
          <w:bCs/>
          <w:color w:val="000000"/>
          <w:kern w:val="24"/>
          <w:sz w:val="24"/>
          <w:szCs w:val="24"/>
        </w:rPr>
        <w:t xml:space="preserve"> 14</w:t>
      </w:r>
      <w:proofErr w:type="gramStart"/>
      <w:r w:rsidRPr="00563848">
        <w:rPr>
          <w:rFonts w:ascii="Times New Roman" w:eastAsia="+mj-ea" w:hAnsi="Times New Roman" w:cs="Times New Roman"/>
          <w:bCs/>
          <w:color w:val="000000"/>
          <w:kern w:val="24"/>
          <w:sz w:val="24"/>
          <w:szCs w:val="24"/>
        </w:rPr>
        <w:t>,7</w:t>
      </w:r>
      <w:proofErr w:type="gramEnd"/>
      <w:r w:rsidRPr="00563848">
        <w:rPr>
          <w:rFonts w:ascii="Times New Roman" w:eastAsia="+mj-ea" w:hAnsi="Times New Roman" w:cs="Times New Roman"/>
          <w:bCs/>
          <w:color w:val="000000"/>
          <w:kern w:val="24"/>
          <w:sz w:val="24"/>
          <w:szCs w:val="24"/>
        </w:rPr>
        <w:t xml:space="preserve"> proc. </w:t>
      </w:r>
      <w:proofErr w:type="spellStart"/>
      <w:r w:rsidRPr="00563848">
        <w:rPr>
          <w:rFonts w:ascii="Times New Roman" w:eastAsia="+mj-ea" w:hAnsi="Times New Roman" w:cs="Times New Roman"/>
          <w:bCs/>
          <w:color w:val="000000"/>
          <w:kern w:val="24"/>
          <w:sz w:val="24"/>
          <w:szCs w:val="24"/>
        </w:rPr>
        <w:t>mokinių</w:t>
      </w:r>
      <w:proofErr w:type="spellEnd"/>
      <w:r w:rsidRPr="00563848">
        <w:rPr>
          <w:rFonts w:ascii="Times New Roman" w:eastAsia="+mj-ea" w:hAnsi="Times New Roman" w:cs="Times New Roman"/>
          <w:bCs/>
          <w:color w:val="000000"/>
          <w:kern w:val="24"/>
          <w:sz w:val="24"/>
          <w:szCs w:val="24"/>
        </w:rPr>
        <w:t xml:space="preserve">, o 2021-2022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 15,3 proc..</w:t>
      </w:r>
    </w:p>
    <w:p w:rsidR="00D609DC" w:rsidRPr="00563848" w:rsidRDefault="00785DE4" w:rsidP="00785DE4">
      <w:pPr>
        <w:pStyle w:val="Sraopastraipa"/>
        <w:spacing w:after="0"/>
        <w:ind w:left="0"/>
        <w:rPr>
          <w:rFonts w:ascii="Times New Roman" w:eastAsia="+mj-ea" w:hAnsi="Times New Roman" w:cs="Times New Roman"/>
          <w:bCs/>
          <w:color w:val="000000"/>
          <w:kern w:val="24"/>
          <w:sz w:val="24"/>
          <w:szCs w:val="24"/>
        </w:rPr>
      </w:pPr>
      <w:proofErr w:type="spellStart"/>
      <w:r w:rsidRPr="00563848">
        <w:rPr>
          <w:rFonts w:ascii="Times New Roman" w:eastAsia="+mj-ea" w:hAnsi="Times New Roman" w:cs="Times New Roman"/>
          <w:bCs/>
          <w:color w:val="000000"/>
          <w:kern w:val="24"/>
          <w:sz w:val="24"/>
          <w:szCs w:val="24"/>
        </w:rPr>
        <w:t>Rezultatai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parodė</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kad</w:t>
      </w:r>
      <w:proofErr w:type="spellEnd"/>
      <w:r w:rsidRPr="00563848">
        <w:rPr>
          <w:rFonts w:ascii="Times New Roman" w:eastAsia="+mj-ea" w:hAnsi="Times New Roman" w:cs="Times New Roman"/>
          <w:bCs/>
          <w:color w:val="000000"/>
          <w:kern w:val="24"/>
          <w:sz w:val="24"/>
          <w:szCs w:val="24"/>
        </w:rPr>
        <w:t xml:space="preserve"> 2019-2020m.m. </w:t>
      </w:r>
      <w:proofErr w:type="spellStart"/>
      <w:r w:rsidRPr="00563848">
        <w:rPr>
          <w:rFonts w:ascii="Times New Roman" w:eastAsia="+mj-ea" w:hAnsi="Times New Roman" w:cs="Times New Roman"/>
          <w:bCs/>
          <w:color w:val="000000"/>
          <w:kern w:val="24"/>
          <w:sz w:val="24"/>
          <w:szCs w:val="24"/>
        </w:rPr>
        <w:t>mokymosi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pasiekimai</w:t>
      </w:r>
      <w:proofErr w:type="spellEnd"/>
      <w:r w:rsidRPr="00563848">
        <w:rPr>
          <w:rFonts w:ascii="Times New Roman" w:eastAsia="+mj-ea" w:hAnsi="Times New Roman" w:cs="Times New Roman"/>
          <w:bCs/>
          <w:color w:val="000000"/>
          <w:kern w:val="24"/>
          <w:sz w:val="24"/>
          <w:szCs w:val="24"/>
        </w:rPr>
        <w:t xml:space="preserve"> </w:t>
      </w:r>
      <w:proofErr w:type="spellStart"/>
      <w:proofErr w:type="gramStart"/>
      <w:r w:rsidRPr="00563848">
        <w:rPr>
          <w:rFonts w:ascii="Times New Roman" w:eastAsia="+mj-ea" w:hAnsi="Times New Roman" w:cs="Times New Roman"/>
          <w:bCs/>
          <w:color w:val="000000"/>
          <w:kern w:val="24"/>
          <w:sz w:val="24"/>
          <w:szCs w:val="24"/>
        </w:rPr>
        <w:t>geresni</w:t>
      </w:r>
      <w:proofErr w:type="spellEnd"/>
      <w:r w:rsidRPr="00563848">
        <w:rPr>
          <w:rFonts w:ascii="Times New Roman" w:eastAsia="+mj-ea" w:hAnsi="Times New Roman" w:cs="Times New Roman"/>
          <w:bCs/>
          <w:color w:val="000000"/>
          <w:kern w:val="24"/>
          <w:sz w:val="24"/>
          <w:szCs w:val="24"/>
        </w:rPr>
        <w:t xml:space="preserve"> ,</w:t>
      </w:r>
      <w:proofErr w:type="gram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nei</w:t>
      </w:r>
      <w:proofErr w:type="spellEnd"/>
      <w:r w:rsidRPr="00563848">
        <w:rPr>
          <w:rFonts w:ascii="Times New Roman" w:eastAsia="+mj-ea" w:hAnsi="Times New Roman" w:cs="Times New Roman"/>
          <w:bCs/>
          <w:color w:val="000000"/>
          <w:kern w:val="24"/>
          <w:sz w:val="24"/>
          <w:szCs w:val="24"/>
        </w:rPr>
        <w:t xml:space="preserve"> 2021-2022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Galimai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geresnius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mokymosi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pasiekimus</w:t>
      </w:r>
      <w:proofErr w:type="spellEnd"/>
      <w:r w:rsidRPr="00563848">
        <w:rPr>
          <w:rFonts w:ascii="Times New Roman" w:eastAsia="+mj-ea" w:hAnsi="Times New Roman" w:cs="Times New Roman"/>
          <w:bCs/>
          <w:color w:val="000000"/>
          <w:kern w:val="24"/>
          <w:sz w:val="24"/>
          <w:szCs w:val="24"/>
        </w:rPr>
        <w:t xml:space="preserve"> 2019-2020 </w:t>
      </w:r>
      <w:proofErr w:type="spellStart"/>
      <w:r w:rsidRPr="00563848">
        <w:rPr>
          <w:rFonts w:ascii="Times New Roman" w:eastAsia="+mj-ea" w:hAnsi="Times New Roman" w:cs="Times New Roman"/>
          <w:bCs/>
          <w:color w:val="000000"/>
          <w:kern w:val="24"/>
          <w:sz w:val="24"/>
          <w:szCs w:val="24"/>
        </w:rPr>
        <w:t>m.m.</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įtakojo</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nuotolinis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mokymas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kurio</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metu</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mokiniai</w:t>
      </w:r>
      <w:proofErr w:type="spellEnd"/>
      <w:r w:rsidRPr="00563848">
        <w:rPr>
          <w:rFonts w:ascii="Times New Roman" w:eastAsia="+mj-ea" w:hAnsi="Times New Roman" w:cs="Times New Roman"/>
          <w:bCs/>
          <w:color w:val="000000"/>
          <w:kern w:val="24"/>
          <w:sz w:val="24"/>
          <w:szCs w:val="24"/>
        </w:rPr>
        <w:t xml:space="preserve"> ne visas </w:t>
      </w:r>
      <w:proofErr w:type="spellStart"/>
      <w:r w:rsidRPr="00563848">
        <w:rPr>
          <w:rFonts w:ascii="Times New Roman" w:eastAsia="+mj-ea" w:hAnsi="Times New Roman" w:cs="Times New Roman"/>
          <w:bCs/>
          <w:color w:val="000000"/>
          <w:kern w:val="24"/>
          <w:sz w:val="24"/>
          <w:szCs w:val="24"/>
        </w:rPr>
        <w:t>jiems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paskirtas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užduotis</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atlikdavo</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savarankiškai</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ir</w:t>
      </w:r>
      <w:proofErr w:type="spellEnd"/>
      <w:r w:rsidRPr="00563848">
        <w:rPr>
          <w:rFonts w:ascii="Times New Roman" w:eastAsia="+mj-ea" w:hAnsi="Times New Roman" w:cs="Times New Roman"/>
          <w:bCs/>
          <w:color w:val="000000"/>
          <w:kern w:val="24"/>
          <w:sz w:val="24"/>
          <w:szCs w:val="24"/>
        </w:rPr>
        <w:t xml:space="preserve"> </w:t>
      </w:r>
      <w:proofErr w:type="spellStart"/>
      <w:r w:rsidRPr="00563848">
        <w:rPr>
          <w:rFonts w:ascii="Times New Roman" w:eastAsia="+mj-ea" w:hAnsi="Times New Roman" w:cs="Times New Roman"/>
          <w:bCs/>
          <w:color w:val="000000"/>
          <w:kern w:val="24"/>
          <w:sz w:val="24"/>
          <w:szCs w:val="24"/>
        </w:rPr>
        <w:t>sąžiningai</w:t>
      </w:r>
      <w:proofErr w:type="spellEnd"/>
      <w:r w:rsidRPr="00563848">
        <w:rPr>
          <w:rFonts w:ascii="Times New Roman" w:eastAsia="+mj-ea" w:hAnsi="Times New Roman" w:cs="Times New Roman"/>
          <w:bCs/>
          <w:color w:val="000000"/>
          <w:kern w:val="24"/>
          <w:sz w:val="24"/>
          <w:szCs w:val="24"/>
        </w:rPr>
        <w:t xml:space="preserve">. </w:t>
      </w:r>
    </w:p>
    <w:p w:rsidR="00095612" w:rsidRPr="00563848" w:rsidRDefault="00095612" w:rsidP="00D609DC">
      <w:pPr>
        <w:pStyle w:val="Sraopastraipa"/>
        <w:spacing w:after="0"/>
        <w:ind w:left="0"/>
        <w:jc w:val="both"/>
        <w:rPr>
          <w:rFonts w:ascii="Times New Roman" w:hAnsi="Times New Roman" w:cs="Times New Roman"/>
          <w:color w:val="FF0000"/>
          <w:sz w:val="24"/>
          <w:szCs w:val="24"/>
          <w:lang w:val="lt-LT"/>
        </w:rPr>
      </w:pPr>
    </w:p>
    <w:p w:rsidR="00132D72" w:rsidRPr="00563848" w:rsidRDefault="00132D72" w:rsidP="00D609DC">
      <w:pPr>
        <w:pStyle w:val="Sraopastraipa"/>
        <w:spacing w:after="0"/>
        <w:ind w:left="0"/>
        <w:jc w:val="both"/>
        <w:rPr>
          <w:rFonts w:ascii="Times New Roman" w:hAnsi="Times New Roman" w:cs="Times New Roman"/>
          <w:color w:val="FF0000"/>
          <w:sz w:val="24"/>
          <w:szCs w:val="24"/>
          <w:lang w:val="lt-LT"/>
        </w:rPr>
      </w:pPr>
    </w:p>
    <w:p w:rsidR="00095612" w:rsidRPr="00563848" w:rsidRDefault="00095612" w:rsidP="00095612">
      <w:pPr>
        <w:rPr>
          <w:rFonts w:ascii="Times New Roman" w:hAnsi="Times New Roman" w:cs="Times New Roman"/>
          <w:b/>
          <w:sz w:val="24"/>
          <w:szCs w:val="24"/>
          <w:lang w:val="lt-LT"/>
        </w:rPr>
      </w:pPr>
      <w:r w:rsidRPr="00563848">
        <w:rPr>
          <w:rFonts w:ascii="Times New Roman" w:hAnsi="Times New Roman" w:cs="Times New Roman"/>
          <w:b/>
          <w:sz w:val="24"/>
          <w:szCs w:val="24"/>
          <w:lang w:val="lt-LT"/>
        </w:rPr>
        <w:t>Ra</w:t>
      </w:r>
      <w:r w:rsidR="00CC3D97" w:rsidRPr="00563848">
        <w:rPr>
          <w:rFonts w:ascii="Times New Roman" w:hAnsi="Times New Roman" w:cs="Times New Roman"/>
          <w:b/>
          <w:sz w:val="24"/>
          <w:szCs w:val="24"/>
          <w:lang w:val="lt-LT"/>
        </w:rPr>
        <w:t xml:space="preserve">ktinis žodis: Stebėsenos </w:t>
      </w:r>
      <w:proofErr w:type="spellStart"/>
      <w:r w:rsidR="00CC3D97" w:rsidRPr="00563848">
        <w:rPr>
          <w:rFonts w:ascii="Times New Roman" w:hAnsi="Times New Roman" w:cs="Times New Roman"/>
          <w:b/>
          <w:sz w:val="24"/>
          <w:szCs w:val="24"/>
          <w:lang w:val="lt-LT"/>
        </w:rPr>
        <w:t>sistemingumas</w:t>
      </w:r>
      <w:proofErr w:type="spellEnd"/>
    </w:p>
    <w:p w:rsidR="00095612" w:rsidRPr="00563848" w:rsidRDefault="00095612" w:rsidP="00095612">
      <w:pPr>
        <w:rPr>
          <w:rFonts w:ascii="Times New Roman" w:hAnsi="Times New Roman" w:cs="Times New Roman"/>
          <w:b/>
          <w:sz w:val="24"/>
          <w:szCs w:val="24"/>
          <w:lang w:val="lt-LT"/>
        </w:rPr>
      </w:pPr>
      <w:r w:rsidRPr="00563848">
        <w:rPr>
          <w:rFonts w:ascii="Times New Roman" w:hAnsi="Times New Roman" w:cs="Times New Roman"/>
          <w:b/>
          <w:sz w:val="24"/>
          <w:szCs w:val="24"/>
          <w:lang w:val="lt-LT"/>
        </w:rPr>
        <w:t>Iliustracija: mokslo metų pabaigoje analizuojami NMPP rezultatai, teikiamos rekomendacijos mokytojams žemiausią procentinį vidurkį įvertintoms sritims tobulinti.</w:t>
      </w:r>
    </w:p>
    <w:p w:rsidR="00095612" w:rsidRPr="00563848" w:rsidRDefault="00095612" w:rsidP="00095612">
      <w:pP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400"/>
        <w:gridCol w:w="2285"/>
        <w:gridCol w:w="2285"/>
        <w:gridCol w:w="2380"/>
      </w:tblGrid>
      <w:tr w:rsidR="00095612" w:rsidRPr="00563848" w:rsidTr="00B31B3E">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Dalykas</w:t>
            </w:r>
          </w:p>
        </w:tc>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2020-2021 m. m.</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2021-2022 m. m.</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Dinamikos analizė</w:t>
            </w:r>
          </w:p>
        </w:tc>
      </w:tr>
      <w:tr w:rsidR="00095612" w:rsidRPr="00563848" w:rsidTr="00B31B3E">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Skaitymas</w:t>
            </w:r>
          </w:p>
        </w:tc>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70,3%</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53,5%</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-16,8%</w:t>
            </w:r>
          </w:p>
        </w:tc>
      </w:tr>
      <w:tr w:rsidR="00095612" w:rsidRPr="00563848" w:rsidTr="00B31B3E">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Matematika</w:t>
            </w:r>
          </w:p>
        </w:tc>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67,7%</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59,0%</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-8,7%</w:t>
            </w:r>
          </w:p>
        </w:tc>
      </w:tr>
      <w:tr w:rsidR="00095612" w:rsidRPr="00563848" w:rsidTr="00B31B3E">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Pasaulio pažinimas</w:t>
            </w:r>
          </w:p>
        </w:tc>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57,2%</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r>
    </w:tbl>
    <w:p w:rsidR="00095612" w:rsidRPr="00563848" w:rsidRDefault="00095612" w:rsidP="00095612">
      <w:pP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1461"/>
        <w:gridCol w:w="1164"/>
        <w:gridCol w:w="1475"/>
        <w:gridCol w:w="1164"/>
        <w:gridCol w:w="1475"/>
        <w:gridCol w:w="1155"/>
        <w:gridCol w:w="1456"/>
      </w:tblGrid>
      <w:tr w:rsidR="00095612" w:rsidRPr="00563848" w:rsidTr="00B31B3E">
        <w:trPr>
          <w:trHeight w:val="497"/>
        </w:trPr>
        <w:tc>
          <w:tcPr>
            <w:tcW w:w="242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Dalykas</w:t>
            </w:r>
          </w:p>
        </w:tc>
        <w:tc>
          <w:tcPr>
            <w:tcW w:w="2968" w:type="dxa"/>
            <w:gridSpan w:val="2"/>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2020-2021 m. m.</w:t>
            </w:r>
          </w:p>
        </w:tc>
        <w:tc>
          <w:tcPr>
            <w:tcW w:w="2968" w:type="dxa"/>
            <w:gridSpan w:val="2"/>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2021-2022 m. m</w:t>
            </w:r>
          </w:p>
        </w:tc>
        <w:tc>
          <w:tcPr>
            <w:tcW w:w="2401" w:type="dxa"/>
            <w:gridSpan w:val="2"/>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Dinamikos analizė</w:t>
            </w:r>
          </w:p>
        </w:tc>
      </w:tr>
      <w:tr w:rsidR="00095612" w:rsidRPr="00563848" w:rsidTr="00B31B3E">
        <w:trPr>
          <w:trHeight w:val="497"/>
        </w:trPr>
        <w:tc>
          <w:tcPr>
            <w:tcW w:w="2425" w:type="dxa"/>
          </w:tcPr>
          <w:p w:rsidR="00095612" w:rsidRPr="00563848" w:rsidRDefault="00095612" w:rsidP="00B31B3E">
            <w:pPr>
              <w:rPr>
                <w:rFonts w:ascii="Times New Roman" w:hAnsi="Times New Roman" w:cs="Times New Roman"/>
                <w:sz w:val="24"/>
                <w:szCs w:val="24"/>
                <w:lang w:val="lt-LT"/>
              </w:rPr>
            </w:pP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skirtumas nuo šalies vidurkio</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skirtumas nuo savivaldybės vidurkio</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skirtumas nuo šalies vidurkio</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skirtumas nuo savivaldybės vidurkio</w:t>
            </w:r>
          </w:p>
        </w:tc>
        <w:tc>
          <w:tcPr>
            <w:tcW w:w="120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skirtumas nuo šalies vidurkio</w:t>
            </w:r>
          </w:p>
        </w:tc>
        <w:tc>
          <w:tcPr>
            <w:tcW w:w="120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skirtumas nuo savivaldybės vidurkio</w:t>
            </w:r>
          </w:p>
        </w:tc>
      </w:tr>
      <w:tr w:rsidR="00095612" w:rsidRPr="00563848" w:rsidTr="00B31B3E">
        <w:tc>
          <w:tcPr>
            <w:tcW w:w="2425"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Skaitymas</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-0,1%</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1,0%</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-1,1%</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0,2%</w:t>
            </w:r>
          </w:p>
        </w:tc>
        <w:tc>
          <w:tcPr>
            <w:tcW w:w="120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-1%</w:t>
            </w:r>
          </w:p>
        </w:tc>
        <w:tc>
          <w:tcPr>
            <w:tcW w:w="120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-0,8%</w:t>
            </w:r>
          </w:p>
        </w:tc>
      </w:tr>
      <w:tr w:rsidR="00095612" w:rsidRPr="00563848" w:rsidTr="00B31B3E">
        <w:tc>
          <w:tcPr>
            <w:tcW w:w="2425"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Matematika</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0,1%</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2,1%</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-4,3%</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-4,0%</w:t>
            </w:r>
          </w:p>
        </w:tc>
        <w:tc>
          <w:tcPr>
            <w:tcW w:w="120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-4,4%</w:t>
            </w:r>
          </w:p>
        </w:tc>
        <w:tc>
          <w:tcPr>
            <w:tcW w:w="120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-6,1%</w:t>
            </w:r>
          </w:p>
        </w:tc>
      </w:tr>
      <w:tr w:rsidR="00095612" w:rsidRPr="00563848" w:rsidTr="00B31B3E">
        <w:tc>
          <w:tcPr>
            <w:tcW w:w="2425"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Pasaulio pažinimas</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c>
          <w:tcPr>
            <w:tcW w:w="1305"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-4,7%</w:t>
            </w:r>
          </w:p>
        </w:tc>
        <w:tc>
          <w:tcPr>
            <w:tcW w:w="1663"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-7,9%</w:t>
            </w:r>
          </w:p>
        </w:tc>
        <w:tc>
          <w:tcPr>
            <w:tcW w:w="120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c>
          <w:tcPr>
            <w:tcW w:w="120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r>
    </w:tbl>
    <w:p w:rsidR="00095612" w:rsidRPr="00563848" w:rsidRDefault="00095612" w:rsidP="00095612">
      <w:pP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270"/>
        <w:gridCol w:w="2466"/>
        <w:gridCol w:w="2326"/>
        <w:gridCol w:w="2288"/>
      </w:tblGrid>
      <w:tr w:rsidR="00095612" w:rsidRPr="00563848" w:rsidTr="00B31B3E">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Dalykas</w:t>
            </w:r>
          </w:p>
        </w:tc>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2020-2021 m. m.</w:t>
            </w:r>
          </w:p>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žemiausiu procentiniu vidurkiu įvertinta sritis</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2021-2022 m. m.</w:t>
            </w:r>
          </w:p>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žemiausiu procentiniu vidurkiu įvertinta sritis</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Dinamikos analizė</w:t>
            </w:r>
          </w:p>
        </w:tc>
      </w:tr>
      <w:tr w:rsidR="00095612" w:rsidRPr="00563848" w:rsidTr="00B31B3E">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Skaitymas</w:t>
            </w:r>
          </w:p>
        </w:tc>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1.Veikėjų ir (arba) objektų išskyrimas ir aptarimas 67,8 %</w:t>
            </w:r>
          </w:p>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2. Tiesioginių išvadų darymas 52,8%</w:t>
            </w:r>
          </w:p>
        </w:tc>
        <w:tc>
          <w:tcPr>
            <w:tcW w:w="2691"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1.Veikėjų ir (arba) objektų išskyrimas ir aptarimas 49,3 %</w:t>
            </w:r>
          </w:p>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2. Tiesioginių išvadų darymas 47,3%</w:t>
            </w:r>
          </w:p>
        </w:tc>
        <w:tc>
          <w:tcPr>
            <w:tcW w:w="2691"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1.Veikėjų ir (arba) objektų išskyrimas ir aptarimas -18,5 %</w:t>
            </w:r>
          </w:p>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2. Tiesioginių išvadų darymas -5,5%</w:t>
            </w:r>
          </w:p>
        </w:tc>
      </w:tr>
      <w:tr w:rsidR="00095612" w:rsidRPr="00563848" w:rsidTr="00B31B3E">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Matematika</w:t>
            </w:r>
          </w:p>
        </w:tc>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 xml:space="preserve">1.Komunikavimas ir bendrosios problemų </w:t>
            </w:r>
            <w:r w:rsidRPr="00563848">
              <w:rPr>
                <w:rFonts w:ascii="Times New Roman" w:hAnsi="Times New Roman" w:cs="Times New Roman"/>
                <w:sz w:val="24"/>
                <w:szCs w:val="24"/>
                <w:lang w:val="lt-LT"/>
              </w:rPr>
              <w:lastRenderedPageBreak/>
              <w:t>sprendimo strategijos 53,3%</w:t>
            </w:r>
          </w:p>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2. Aukštesnieji mąstymo gebėjimai 55,0%</w:t>
            </w:r>
          </w:p>
        </w:tc>
        <w:tc>
          <w:tcPr>
            <w:tcW w:w="2691"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lastRenderedPageBreak/>
              <w:t>1.Geometrija, matai ir matavimai 47,5 %</w:t>
            </w:r>
          </w:p>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lastRenderedPageBreak/>
              <w:t>2. Aukštesnieji mąstymo gebėjimai 41,4%</w:t>
            </w:r>
          </w:p>
        </w:tc>
        <w:tc>
          <w:tcPr>
            <w:tcW w:w="2691" w:type="dxa"/>
          </w:tcPr>
          <w:p w:rsidR="00095612" w:rsidRPr="00563848" w:rsidRDefault="00095612" w:rsidP="00B31B3E">
            <w:pPr>
              <w:rPr>
                <w:rFonts w:ascii="Times New Roman" w:hAnsi="Times New Roman" w:cs="Times New Roman"/>
                <w:sz w:val="24"/>
                <w:szCs w:val="24"/>
                <w:lang w:val="lt-LT"/>
              </w:rPr>
            </w:pPr>
          </w:p>
          <w:p w:rsidR="00095612" w:rsidRPr="00563848" w:rsidRDefault="00095612" w:rsidP="00B31B3E">
            <w:pPr>
              <w:rPr>
                <w:rFonts w:ascii="Times New Roman" w:hAnsi="Times New Roman" w:cs="Times New Roman"/>
                <w:sz w:val="24"/>
                <w:szCs w:val="24"/>
                <w:lang w:val="lt-LT"/>
              </w:rPr>
            </w:pPr>
          </w:p>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lastRenderedPageBreak/>
              <w:t>Aukštesnieji mąstymo gebėjimai - -13,6%</w:t>
            </w:r>
          </w:p>
        </w:tc>
      </w:tr>
      <w:tr w:rsidR="00095612" w:rsidRPr="00563848" w:rsidTr="00B31B3E">
        <w:tc>
          <w:tcPr>
            <w:tcW w:w="2690"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lastRenderedPageBreak/>
              <w:t>Pasaulio pažinimas</w:t>
            </w:r>
          </w:p>
        </w:tc>
        <w:tc>
          <w:tcPr>
            <w:tcW w:w="2690"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c>
          <w:tcPr>
            <w:tcW w:w="2691" w:type="dxa"/>
          </w:tcPr>
          <w:p w:rsidR="00095612" w:rsidRPr="00563848" w:rsidRDefault="00095612" w:rsidP="00B31B3E">
            <w:pPr>
              <w:rPr>
                <w:rFonts w:ascii="Times New Roman" w:hAnsi="Times New Roman" w:cs="Times New Roman"/>
                <w:sz w:val="24"/>
                <w:szCs w:val="24"/>
                <w:lang w:val="lt-LT"/>
              </w:rPr>
            </w:pPr>
            <w:r w:rsidRPr="00563848">
              <w:rPr>
                <w:rFonts w:ascii="Times New Roman" w:hAnsi="Times New Roman" w:cs="Times New Roman"/>
                <w:sz w:val="24"/>
                <w:szCs w:val="24"/>
                <w:lang w:val="lt-LT"/>
              </w:rPr>
              <w:t>Gyvoji gamta ir žmogus 47%</w:t>
            </w:r>
          </w:p>
        </w:tc>
        <w:tc>
          <w:tcPr>
            <w:tcW w:w="2691" w:type="dxa"/>
          </w:tcPr>
          <w:p w:rsidR="00095612" w:rsidRPr="00563848" w:rsidRDefault="00095612" w:rsidP="00B31B3E">
            <w:pPr>
              <w:jc w:val="center"/>
              <w:rPr>
                <w:rFonts w:ascii="Times New Roman" w:hAnsi="Times New Roman" w:cs="Times New Roman"/>
                <w:sz w:val="24"/>
                <w:szCs w:val="24"/>
                <w:lang w:val="lt-LT"/>
              </w:rPr>
            </w:pPr>
            <w:r w:rsidRPr="00563848">
              <w:rPr>
                <w:rFonts w:ascii="Times New Roman" w:hAnsi="Times New Roman" w:cs="Times New Roman"/>
                <w:sz w:val="24"/>
                <w:szCs w:val="24"/>
                <w:lang w:val="lt-LT"/>
              </w:rPr>
              <w:t>-</w:t>
            </w:r>
          </w:p>
        </w:tc>
      </w:tr>
    </w:tbl>
    <w:p w:rsidR="00095612" w:rsidRPr="00563848" w:rsidRDefault="00095612" w:rsidP="00095612">
      <w:pPr>
        <w:rPr>
          <w:rFonts w:ascii="Times New Roman" w:hAnsi="Times New Roman" w:cs="Times New Roman"/>
          <w:sz w:val="24"/>
          <w:szCs w:val="24"/>
          <w:lang w:val="lt-LT"/>
        </w:rPr>
      </w:pPr>
    </w:p>
    <w:p w:rsidR="00095612" w:rsidRPr="00563848" w:rsidRDefault="00095612" w:rsidP="00095612">
      <w:pPr>
        <w:rPr>
          <w:rFonts w:ascii="Times New Roman" w:hAnsi="Times New Roman" w:cs="Times New Roman"/>
          <w:sz w:val="24"/>
          <w:szCs w:val="24"/>
          <w:lang w:val="lt-LT"/>
        </w:rPr>
      </w:pPr>
    </w:p>
    <w:p w:rsidR="00095612" w:rsidRPr="00563848" w:rsidRDefault="00095612" w:rsidP="00095612">
      <w:pPr>
        <w:spacing w:after="0"/>
        <w:jc w:val="both"/>
        <w:rPr>
          <w:rFonts w:ascii="Times New Roman" w:hAnsi="Times New Roman" w:cs="Times New Roman"/>
          <w:sz w:val="24"/>
          <w:szCs w:val="24"/>
          <w:lang w:val="lt-LT"/>
        </w:rPr>
      </w:pPr>
      <w:r w:rsidRPr="00563848">
        <w:rPr>
          <w:rFonts w:ascii="Times New Roman" w:hAnsi="Times New Roman" w:cs="Times New Roman"/>
          <w:b/>
          <w:sz w:val="24"/>
          <w:szCs w:val="24"/>
          <w:lang w:val="lt-LT"/>
        </w:rPr>
        <w:t>Išvada.</w:t>
      </w:r>
      <w:r w:rsidRPr="00563848">
        <w:rPr>
          <w:rFonts w:ascii="Times New Roman" w:hAnsi="Times New Roman" w:cs="Times New Roman"/>
          <w:sz w:val="24"/>
          <w:szCs w:val="24"/>
          <w:lang w:val="lt-LT"/>
        </w:rPr>
        <w:t xml:space="preserve"> Pagal gautus iliustracijos „Stebėsenos </w:t>
      </w:r>
      <w:proofErr w:type="spellStart"/>
      <w:r w:rsidRPr="00563848">
        <w:rPr>
          <w:rFonts w:ascii="Times New Roman" w:hAnsi="Times New Roman" w:cs="Times New Roman"/>
          <w:sz w:val="24"/>
          <w:szCs w:val="24"/>
          <w:lang w:val="lt-LT"/>
        </w:rPr>
        <w:t>sistemingumas</w:t>
      </w:r>
      <w:proofErr w:type="spellEnd"/>
      <w:r w:rsidRPr="00563848">
        <w:rPr>
          <w:rFonts w:ascii="Times New Roman" w:hAnsi="Times New Roman" w:cs="Times New Roman"/>
          <w:sz w:val="24"/>
          <w:szCs w:val="24"/>
          <w:lang w:val="lt-LT"/>
        </w:rPr>
        <w:t>“ duomenis, lyginant dviejų metų NMPP rezultatus mokinių pasiekimai žemėja. Skaitymo rezultatų vidurkis  per metus nukrito 16,8 %, matematikos 8,7%. Mokinių pasiekimų rezultatai žemėja ir lyginant  su šalies bei savivaldybės vidurkiais. Žemiausiu procentiniu vidurkiu įvertintos dalykų  sritys sutampa ir pažemėjo: skaityme - veikėjų ir (arba) objektų išskyrimas ir aptarimas  bei tiesioginių išvadų darymas; matematikoje - aukštesnieji mąstymo gebėjimai.</w:t>
      </w:r>
    </w:p>
    <w:p w:rsidR="00095612" w:rsidRPr="00563848" w:rsidRDefault="00095612" w:rsidP="00095612">
      <w:pPr>
        <w:spacing w:after="0"/>
        <w:jc w:val="both"/>
        <w:rPr>
          <w:rFonts w:ascii="Times New Roman" w:hAnsi="Times New Roman" w:cs="Times New Roman"/>
          <w:sz w:val="24"/>
          <w:szCs w:val="24"/>
          <w:lang w:val="lt-LT"/>
        </w:rPr>
      </w:pPr>
    </w:p>
    <w:p w:rsidR="009331CD" w:rsidRPr="00563848" w:rsidRDefault="009331CD" w:rsidP="00EE3DD2">
      <w:pPr>
        <w:spacing w:after="0"/>
        <w:jc w:val="both"/>
        <w:rPr>
          <w:rFonts w:ascii="Times New Roman" w:hAnsi="Times New Roman" w:cs="Times New Roman"/>
          <w:b/>
          <w:sz w:val="24"/>
          <w:szCs w:val="24"/>
          <w:lang w:val="lt-LT"/>
        </w:rPr>
      </w:pPr>
      <w:r w:rsidRPr="00563848">
        <w:rPr>
          <w:rFonts w:ascii="Times New Roman" w:hAnsi="Times New Roman" w:cs="Times New Roman"/>
          <w:b/>
          <w:sz w:val="24"/>
          <w:szCs w:val="24"/>
          <w:lang w:val="lt-LT"/>
        </w:rPr>
        <w:t>Raktinis žodis: Pasieki</w:t>
      </w:r>
      <w:r w:rsidR="00D609DC" w:rsidRPr="00563848">
        <w:rPr>
          <w:rFonts w:ascii="Times New Roman" w:hAnsi="Times New Roman" w:cs="Times New Roman"/>
          <w:b/>
          <w:sz w:val="24"/>
          <w:szCs w:val="24"/>
          <w:lang w:val="lt-LT"/>
        </w:rPr>
        <w:t>mų ir pažangos pagrįstumas – 3,6</w:t>
      </w:r>
    </w:p>
    <w:p w:rsidR="00095612" w:rsidRPr="00563848" w:rsidRDefault="00CC3D97" w:rsidP="00EE3DD2">
      <w:pPr>
        <w:spacing w:after="0"/>
        <w:jc w:val="both"/>
        <w:rPr>
          <w:rFonts w:ascii="Times New Roman" w:hAnsi="Times New Roman" w:cs="Times New Roman"/>
          <w:b/>
          <w:sz w:val="24"/>
          <w:szCs w:val="24"/>
          <w:lang w:val="lt-LT"/>
        </w:rPr>
      </w:pPr>
      <w:proofErr w:type="spellStart"/>
      <w:r w:rsidRPr="00563848">
        <w:rPr>
          <w:rFonts w:ascii="Times New Roman" w:hAnsi="Times New Roman" w:cs="Times New Roman"/>
          <w:b/>
          <w:sz w:val="24"/>
          <w:szCs w:val="24"/>
        </w:rPr>
        <w:t>Išanalizavus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gautus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rezultatus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koreguojamas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ugdymo</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turinys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bei</w:t>
      </w:r>
      <w:proofErr w:type="spellEnd"/>
      <w:r w:rsidRPr="00563848">
        <w:rPr>
          <w:rFonts w:ascii="Times New Roman" w:hAnsi="Times New Roman" w:cs="Times New Roman"/>
          <w:b/>
          <w:sz w:val="24"/>
          <w:szCs w:val="24"/>
        </w:rPr>
        <w:t xml:space="preserve"> </w:t>
      </w:r>
      <w:proofErr w:type="spellStart"/>
      <w:proofErr w:type="gramStart"/>
      <w:r w:rsidRPr="00563848">
        <w:rPr>
          <w:rFonts w:ascii="Times New Roman" w:hAnsi="Times New Roman" w:cs="Times New Roman"/>
          <w:b/>
          <w:sz w:val="24"/>
          <w:szCs w:val="24"/>
        </w:rPr>
        <w:t>atliekamas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mokinio</w:t>
      </w:r>
      <w:proofErr w:type="spellEnd"/>
      <w:proofErr w:type="gram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mokymosi</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sunkumų</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diagnozavimas</w:t>
      </w:r>
      <w:proofErr w:type="spellEnd"/>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laiku</w:t>
      </w:r>
      <w:proofErr w:type="spellEnd"/>
      <w:r w:rsidRPr="00563848">
        <w:rPr>
          <w:rFonts w:ascii="Times New Roman" w:hAnsi="Times New Roman" w:cs="Times New Roman"/>
          <w:b/>
          <w:sz w:val="24"/>
          <w:szCs w:val="24"/>
        </w:rPr>
        <w:t>.</w:t>
      </w:r>
    </w:p>
    <w:p w:rsidR="005961DC" w:rsidRPr="00563848" w:rsidRDefault="005961DC" w:rsidP="00EE3DD2">
      <w:pPr>
        <w:spacing w:after="0"/>
        <w:jc w:val="both"/>
        <w:rPr>
          <w:rFonts w:ascii="Times New Roman" w:hAnsi="Times New Roman" w:cs="Times New Roman"/>
          <w:b/>
          <w:sz w:val="24"/>
          <w:szCs w:val="24"/>
          <w:lang w:val="lt-LT"/>
        </w:rPr>
      </w:pPr>
    </w:p>
    <w:p w:rsidR="008E4B6C" w:rsidRPr="00563848" w:rsidRDefault="00EE3DD2" w:rsidP="008E4B6C">
      <w:pPr>
        <w:jc w:val="both"/>
        <w:rPr>
          <w:rFonts w:ascii="Times New Roman" w:hAnsi="Times New Roman" w:cs="Times New Roman"/>
          <w:sz w:val="24"/>
          <w:szCs w:val="24"/>
        </w:rPr>
      </w:pPr>
      <w:r w:rsidRPr="00563848">
        <w:rPr>
          <w:rFonts w:ascii="Times New Roman" w:hAnsi="Times New Roman" w:cs="Times New Roman"/>
          <w:sz w:val="24"/>
          <w:szCs w:val="24"/>
          <w:lang w:val="lt-LT"/>
        </w:rPr>
        <w:t xml:space="preserve">Atlikus </w:t>
      </w:r>
      <w:r w:rsidR="004B2F9C" w:rsidRPr="00563848">
        <w:rPr>
          <w:rFonts w:ascii="Times New Roman" w:hAnsi="Times New Roman" w:cs="Times New Roman"/>
          <w:sz w:val="24"/>
          <w:szCs w:val="24"/>
          <w:lang w:val="lt-LT"/>
        </w:rPr>
        <w:t>dokumentų,</w:t>
      </w:r>
      <w:r w:rsidRPr="00563848">
        <w:rPr>
          <w:rFonts w:ascii="Times New Roman" w:hAnsi="Times New Roman" w:cs="Times New Roman"/>
          <w:sz w:val="24"/>
          <w:szCs w:val="24"/>
          <w:lang w:val="lt-LT"/>
        </w:rPr>
        <w:t xml:space="preserve"> pagal </w:t>
      </w:r>
      <w:r w:rsidR="004B2F9C" w:rsidRPr="00563848">
        <w:rPr>
          <w:rFonts w:ascii="Times New Roman" w:hAnsi="Times New Roman" w:cs="Times New Roman"/>
          <w:sz w:val="24"/>
          <w:szCs w:val="24"/>
          <w:lang w:val="lt-LT"/>
        </w:rPr>
        <w:t>reglamentuoja</w:t>
      </w:r>
      <w:r w:rsidRPr="00563848">
        <w:rPr>
          <w:rFonts w:ascii="Times New Roman" w:hAnsi="Times New Roman" w:cs="Times New Roman"/>
          <w:sz w:val="24"/>
          <w:szCs w:val="24"/>
          <w:lang w:val="lt-LT"/>
        </w:rPr>
        <w:t>mą</w:t>
      </w:r>
      <w:r w:rsidR="004B2F9C" w:rsidRPr="00563848">
        <w:rPr>
          <w:rFonts w:ascii="Times New Roman" w:hAnsi="Times New Roman" w:cs="Times New Roman"/>
          <w:sz w:val="24"/>
          <w:szCs w:val="24"/>
          <w:lang w:val="lt-LT"/>
        </w:rPr>
        <w:t xml:space="preserve"> mokyklos mokinių pasiekimų ir pažangos vert</w:t>
      </w:r>
      <w:r w:rsidRPr="00563848">
        <w:rPr>
          <w:rFonts w:ascii="Times New Roman" w:hAnsi="Times New Roman" w:cs="Times New Roman"/>
          <w:sz w:val="24"/>
          <w:szCs w:val="24"/>
          <w:lang w:val="lt-LT"/>
        </w:rPr>
        <w:t>inimo tvarkos aprašą,</w:t>
      </w:r>
      <w:r w:rsidR="004B2F9C" w:rsidRPr="00563848">
        <w:rPr>
          <w:rFonts w:ascii="Times New Roman" w:hAnsi="Times New Roman" w:cs="Times New Roman"/>
          <w:sz w:val="24"/>
          <w:szCs w:val="24"/>
          <w:lang w:val="lt-LT"/>
        </w:rPr>
        <w:t xml:space="preserve"> </w:t>
      </w:r>
      <w:r w:rsidRPr="00563848">
        <w:rPr>
          <w:rFonts w:ascii="Times New Roman" w:hAnsi="Times New Roman" w:cs="Times New Roman"/>
          <w:sz w:val="24"/>
          <w:szCs w:val="24"/>
          <w:lang w:val="lt-LT"/>
        </w:rPr>
        <w:t xml:space="preserve">analizę, </w:t>
      </w:r>
      <w:r w:rsidR="004B2F9C" w:rsidRPr="00563848">
        <w:rPr>
          <w:rFonts w:ascii="Times New Roman" w:hAnsi="Times New Roman" w:cs="Times New Roman"/>
          <w:sz w:val="24"/>
          <w:szCs w:val="24"/>
          <w:lang w:val="lt-LT"/>
        </w:rPr>
        <w:t>nustatyta, kad</w:t>
      </w:r>
      <w:r w:rsidR="00A75EF2" w:rsidRPr="00563848">
        <w:rPr>
          <w:rFonts w:ascii="Times New Roman" w:hAnsi="Times New Roman" w:cs="Times New Roman"/>
          <w:sz w:val="24"/>
          <w:szCs w:val="24"/>
          <w:lang w:val="lt-LT"/>
        </w:rPr>
        <w:t xml:space="preserve"> 100% mokyklos mokytojų mokinių pažangą ir pasiekimus  fiksuoja elektroniniame dienyne. </w:t>
      </w:r>
      <w:r w:rsidR="00851D30" w:rsidRPr="00563848">
        <w:rPr>
          <w:rFonts w:ascii="Times New Roman" w:hAnsi="Times New Roman" w:cs="Times New Roman"/>
          <w:sz w:val="24"/>
          <w:szCs w:val="24"/>
          <w:lang w:val="lt-LT"/>
        </w:rPr>
        <w:t>100% mokyklos pradinių klasių mokytojų mokinių diagnostinių darbų rezultatus fiksuoja individualios mokini</w:t>
      </w:r>
      <w:r w:rsidR="00515BB9" w:rsidRPr="00563848">
        <w:rPr>
          <w:rFonts w:ascii="Times New Roman" w:hAnsi="Times New Roman" w:cs="Times New Roman"/>
          <w:sz w:val="24"/>
          <w:szCs w:val="24"/>
          <w:lang w:val="lt-LT"/>
        </w:rPr>
        <w:t>ų pažangos stebėjimo aplankuose, kuriuos mokytojų padedami, mokosi sudaryti patys mokiniai, kartu mokydamiesi įsivertinti ir savo pasiekimus.</w:t>
      </w:r>
      <w:r w:rsidR="00851D30" w:rsidRPr="00563848">
        <w:rPr>
          <w:rFonts w:ascii="Times New Roman" w:hAnsi="Times New Roman" w:cs="Times New Roman"/>
          <w:sz w:val="24"/>
          <w:szCs w:val="24"/>
          <w:lang w:val="lt-LT"/>
        </w:rPr>
        <w:t xml:space="preserve"> </w:t>
      </w:r>
      <w:r w:rsidR="004B2F9C" w:rsidRPr="00563848">
        <w:rPr>
          <w:rFonts w:ascii="Times New Roman" w:hAnsi="Times New Roman" w:cs="Times New Roman"/>
          <w:sz w:val="24"/>
          <w:szCs w:val="24"/>
          <w:lang w:val="lt-LT"/>
        </w:rPr>
        <w:t>100% mokyklos pradinių klasių mokytojų</w:t>
      </w:r>
      <w:r w:rsidR="006976F8" w:rsidRPr="00563848">
        <w:rPr>
          <w:rFonts w:ascii="Times New Roman" w:hAnsi="Times New Roman" w:cs="Times New Roman"/>
          <w:sz w:val="24"/>
          <w:szCs w:val="24"/>
          <w:lang w:val="lt-LT"/>
        </w:rPr>
        <w:t xml:space="preserve"> </w:t>
      </w:r>
      <w:r w:rsidR="004B2F9C" w:rsidRPr="00563848">
        <w:rPr>
          <w:rFonts w:ascii="Times New Roman" w:hAnsi="Times New Roman" w:cs="Times New Roman"/>
          <w:sz w:val="24"/>
          <w:szCs w:val="24"/>
          <w:lang w:val="lt-LT"/>
        </w:rPr>
        <w:t>du kartus per metus</w:t>
      </w:r>
      <w:r w:rsidR="006976F8" w:rsidRPr="00563848">
        <w:rPr>
          <w:rFonts w:ascii="Times New Roman" w:hAnsi="Times New Roman" w:cs="Times New Roman"/>
          <w:sz w:val="24"/>
          <w:szCs w:val="24"/>
          <w:lang w:val="lt-LT"/>
        </w:rPr>
        <w:t xml:space="preserve"> atlieka ugdymo plano </w:t>
      </w:r>
      <w:r w:rsidR="004B2F9C" w:rsidRPr="00563848">
        <w:rPr>
          <w:rFonts w:ascii="Times New Roman" w:hAnsi="Times New Roman" w:cs="Times New Roman"/>
          <w:sz w:val="24"/>
          <w:szCs w:val="24"/>
          <w:lang w:val="lt-LT"/>
        </w:rPr>
        <w:t>įgyvendinimo sėk</w:t>
      </w:r>
      <w:r w:rsidR="004B2F9C" w:rsidRPr="00563848">
        <w:rPr>
          <w:rFonts w:ascii="Times New Roman" w:hAnsi="Times New Roman" w:cs="Times New Roman"/>
          <w:color w:val="000000" w:themeColor="text1"/>
          <w:sz w:val="24"/>
          <w:szCs w:val="24"/>
          <w:lang w:val="lt-LT"/>
        </w:rPr>
        <w:t xml:space="preserve">mingumo </w:t>
      </w:r>
      <w:r w:rsidR="006976F8" w:rsidRPr="00563848">
        <w:rPr>
          <w:rFonts w:ascii="Times New Roman" w:hAnsi="Times New Roman" w:cs="Times New Roman"/>
          <w:color w:val="000000" w:themeColor="text1"/>
          <w:sz w:val="24"/>
          <w:szCs w:val="24"/>
          <w:lang w:val="lt-LT"/>
        </w:rPr>
        <w:t xml:space="preserve"> </w:t>
      </w:r>
      <w:r w:rsidR="004B2F9C" w:rsidRPr="00563848">
        <w:rPr>
          <w:rFonts w:ascii="Times New Roman" w:hAnsi="Times New Roman" w:cs="Times New Roman"/>
          <w:color w:val="000000" w:themeColor="text1"/>
          <w:sz w:val="24"/>
          <w:szCs w:val="24"/>
          <w:lang w:val="lt-LT"/>
        </w:rPr>
        <w:t xml:space="preserve">analizę  </w:t>
      </w:r>
      <w:r w:rsidR="00F738B1" w:rsidRPr="00563848">
        <w:rPr>
          <w:rFonts w:ascii="Times New Roman" w:hAnsi="Times New Roman" w:cs="Times New Roman"/>
          <w:color w:val="000000" w:themeColor="text1"/>
          <w:sz w:val="24"/>
          <w:szCs w:val="24"/>
          <w:lang w:val="lt-LT"/>
        </w:rPr>
        <w:t>esamam moki</w:t>
      </w:r>
      <w:r w:rsidR="009E59C3" w:rsidRPr="00563848">
        <w:rPr>
          <w:rFonts w:ascii="Times New Roman" w:hAnsi="Times New Roman" w:cs="Times New Roman"/>
          <w:color w:val="000000" w:themeColor="text1"/>
          <w:sz w:val="24"/>
          <w:szCs w:val="24"/>
          <w:lang w:val="lt-LT"/>
        </w:rPr>
        <w:t>nių pasiekimų</w:t>
      </w:r>
      <w:r w:rsidR="00F738B1" w:rsidRPr="00563848">
        <w:rPr>
          <w:rFonts w:ascii="Times New Roman" w:hAnsi="Times New Roman" w:cs="Times New Roman"/>
          <w:color w:val="000000" w:themeColor="text1"/>
          <w:sz w:val="24"/>
          <w:szCs w:val="24"/>
          <w:lang w:val="lt-LT"/>
        </w:rPr>
        <w:t xml:space="preserve"> lygiui</w:t>
      </w:r>
      <w:r w:rsidR="009E59C3" w:rsidRPr="00563848">
        <w:rPr>
          <w:rFonts w:ascii="Times New Roman" w:hAnsi="Times New Roman" w:cs="Times New Roman"/>
          <w:color w:val="000000" w:themeColor="text1"/>
          <w:sz w:val="24"/>
          <w:szCs w:val="24"/>
          <w:lang w:val="lt-LT"/>
        </w:rPr>
        <w:t xml:space="preserve"> ir pažangai</w:t>
      </w:r>
      <w:r w:rsidR="00F738B1" w:rsidRPr="00563848">
        <w:rPr>
          <w:rFonts w:ascii="Times New Roman" w:hAnsi="Times New Roman" w:cs="Times New Roman"/>
          <w:color w:val="000000" w:themeColor="text1"/>
          <w:sz w:val="24"/>
          <w:szCs w:val="24"/>
          <w:lang w:val="lt-LT"/>
        </w:rPr>
        <w:t xml:space="preserve"> nustatyti ir</w:t>
      </w:r>
      <w:r w:rsidR="006976F8" w:rsidRPr="00563848">
        <w:rPr>
          <w:rFonts w:ascii="Times New Roman" w:hAnsi="Times New Roman" w:cs="Times New Roman"/>
          <w:color w:val="000000" w:themeColor="text1"/>
          <w:sz w:val="24"/>
          <w:szCs w:val="24"/>
          <w:lang w:val="lt-LT"/>
        </w:rPr>
        <w:t xml:space="preserve"> atrasti priemonių ir būdų</w:t>
      </w:r>
      <w:r w:rsidR="00F738B1" w:rsidRPr="00563848">
        <w:rPr>
          <w:rFonts w:ascii="Times New Roman" w:hAnsi="Times New Roman" w:cs="Times New Roman"/>
          <w:color w:val="000000" w:themeColor="text1"/>
          <w:sz w:val="24"/>
          <w:szCs w:val="24"/>
          <w:lang w:val="lt-LT"/>
        </w:rPr>
        <w:t>,</w:t>
      </w:r>
      <w:r w:rsidR="006976F8" w:rsidRPr="00563848">
        <w:rPr>
          <w:rFonts w:ascii="Times New Roman" w:hAnsi="Times New Roman" w:cs="Times New Roman"/>
          <w:color w:val="000000" w:themeColor="text1"/>
          <w:sz w:val="24"/>
          <w:szCs w:val="24"/>
          <w:lang w:val="lt-LT"/>
        </w:rPr>
        <w:t xml:space="preserve"> </w:t>
      </w:r>
      <w:r w:rsidR="00F738B1" w:rsidRPr="00563848">
        <w:rPr>
          <w:rFonts w:ascii="Times New Roman" w:hAnsi="Times New Roman" w:cs="Times New Roman"/>
          <w:color w:val="000000" w:themeColor="text1"/>
          <w:sz w:val="24"/>
          <w:szCs w:val="24"/>
          <w:lang w:val="lt-LT"/>
        </w:rPr>
        <w:t>kaip  pagerinti mokinių individualią pažangą</w:t>
      </w:r>
      <w:r w:rsidR="009E59C3" w:rsidRPr="00563848">
        <w:rPr>
          <w:rFonts w:ascii="Times New Roman" w:hAnsi="Times New Roman" w:cs="Times New Roman"/>
          <w:color w:val="000000" w:themeColor="text1"/>
          <w:sz w:val="24"/>
          <w:szCs w:val="24"/>
          <w:lang w:val="lt-LT"/>
        </w:rPr>
        <w:t xml:space="preserve">, </w:t>
      </w:r>
      <w:proofErr w:type="spellStart"/>
      <w:r w:rsidR="009E59C3" w:rsidRPr="00563848">
        <w:rPr>
          <w:rFonts w:ascii="Times New Roman" w:hAnsi="Times New Roman" w:cs="Times New Roman"/>
          <w:color w:val="000000" w:themeColor="text1"/>
          <w:sz w:val="24"/>
          <w:szCs w:val="24"/>
          <w:lang w:val="lt-LT"/>
        </w:rPr>
        <w:t>indentifikuoti</w:t>
      </w:r>
      <w:proofErr w:type="spellEnd"/>
      <w:r w:rsidR="009E59C3" w:rsidRPr="00563848">
        <w:rPr>
          <w:rFonts w:ascii="Times New Roman" w:hAnsi="Times New Roman" w:cs="Times New Roman"/>
          <w:color w:val="000000" w:themeColor="text1"/>
          <w:sz w:val="24"/>
          <w:szCs w:val="24"/>
          <w:lang w:val="lt-LT"/>
        </w:rPr>
        <w:t xml:space="preserve">  problemas ir inicijuoti reikalingus sprendimus</w:t>
      </w:r>
      <w:r w:rsidR="00D609DC" w:rsidRPr="00563848">
        <w:rPr>
          <w:rFonts w:ascii="Times New Roman" w:hAnsi="Times New Roman" w:cs="Times New Roman"/>
          <w:color w:val="000000" w:themeColor="text1"/>
          <w:sz w:val="24"/>
          <w:szCs w:val="24"/>
          <w:lang w:val="lt-LT"/>
        </w:rPr>
        <w:t xml:space="preserve">. </w:t>
      </w:r>
      <w:proofErr w:type="spellStart"/>
      <w:r w:rsidR="008E4B6C" w:rsidRPr="00563848">
        <w:rPr>
          <w:rFonts w:ascii="Times New Roman" w:hAnsi="Times New Roman" w:cs="Times New Roman"/>
          <w:sz w:val="24"/>
          <w:szCs w:val="24"/>
        </w:rPr>
        <w:t>Mokiniai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kurių</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gebėjimai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žemesni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nei</w:t>
      </w:r>
      <w:proofErr w:type="spellEnd"/>
      <w:r w:rsidR="008E4B6C" w:rsidRPr="00563848">
        <w:rPr>
          <w:rFonts w:ascii="Times New Roman" w:hAnsi="Times New Roman" w:cs="Times New Roman"/>
          <w:sz w:val="24"/>
          <w:szCs w:val="24"/>
        </w:rPr>
        <w:t xml:space="preserve"> tam </w:t>
      </w:r>
      <w:proofErr w:type="spellStart"/>
      <w:r w:rsidR="008E4B6C" w:rsidRPr="00563848">
        <w:rPr>
          <w:rFonts w:ascii="Times New Roman" w:hAnsi="Times New Roman" w:cs="Times New Roman"/>
          <w:sz w:val="24"/>
          <w:szCs w:val="24"/>
        </w:rPr>
        <w:t>koncentrui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būdingi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patenkinamo</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lygio</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požymiai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vertinami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mokyklos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specialistų</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ir</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rezultatai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aptariami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Vaiko</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gerovės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komisijos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posėdyje</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Įvertinus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mokinio</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gebėjimus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esant</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poreikiui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ir</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tėvų</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sutikimui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mokinys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siunčiamas</w:t>
      </w:r>
      <w:proofErr w:type="spellEnd"/>
      <w:r w:rsidR="008E4B6C" w:rsidRPr="00563848">
        <w:rPr>
          <w:rFonts w:ascii="Times New Roman" w:hAnsi="Times New Roman" w:cs="Times New Roman"/>
          <w:sz w:val="24"/>
          <w:szCs w:val="24"/>
        </w:rPr>
        <w:t xml:space="preserve"> į </w:t>
      </w:r>
      <w:proofErr w:type="spellStart"/>
      <w:r w:rsidR="008E4B6C" w:rsidRPr="00563848">
        <w:rPr>
          <w:rFonts w:ascii="Times New Roman" w:hAnsi="Times New Roman" w:cs="Times New Roman"/>
          <w:sz w:val="24"/>
          <w:szCs w:val="24"/>
        </w:rPr>
        <w:t>Švietimo</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pagalbos</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tarnybą</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išsamiam</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poreikių</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lygiui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ir</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grupei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įvertinti</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Lyginant</w:t>
      </w:r>
      <w:proofErr w:type="spellEnd"/>
      <w:r w:rsidR="008E4B6C" w:rsidRPr="00563848">
        <w:rPr>
          <w:rFonts w:ascii="Times New Roman" w:hAnsi="Times New Roman" w:cs="Times New Roman"/>
          <w:sz w:val="24"/>
          <w:szCs w:val="24"/>
        </w:rPr>
        <w:t xml:space="preserve"> 3 </w:t>
      </w:r>
      <w:proofErr w:type="spellStart"/>
      <w:r w:rsidR="008E4B6C" w:rsidRPr="00563848">
        <w:rPr>
          <w:rFonts w:ascii="Times New Roman" w:hAnsi="Times New Roman" w:cs="Times New Roman"/>
          <w:sz w:val="24"/>
          <w:szCs w:val="24"/>
        </w:rPr>
        <w:t>metų</w:t>
      </w:r>
      <w:proofErr w:type="spellEnd"/>
      <w:r w:rsidR="008E4B6C" w:rsidRPr="00563848">
        <w:rPr>
          <w:rFonts w:ascii="Times New Roman" w:hAnsi="Times New Roman" w:cs="Times New Roman"/>
          <w:sz w:val="24"/>
          <w:szCs w:val="24"/>
        </w:rPr>
        <w:t xml:space="preserve"> </w:t>
      </w:r>
      <w:proofErr w:type="spellStart"/>
      <w:r w:rsidR="008E4B6C" w:rsidRPr="00563848">
        <w:rPr>
          <w:rFonts w:ascii="Times New Roman" w:hAnsi="Times New Roman" w:cs="Times New Roman"/>
          <w:sz w:val="24"/>
          <w:szCs w:val="24"/>
        </w:rPr>
        <w:t>rugsėjo</w:t>
      </w:r>
      <w:proofErr w:type="spellEnd"/>
      <w:r w:rsidR="008E4B6C" w:rsidRPr="00563848">
        <w:rPr>
          <w:rFonts w:ascii="Times New Roman" w:hAnsi="Times New Roman" w:cs="Times New Roman"/>
          <w:sz w:val="24"/>
          <w:szCs w:val="24"/>
        </w:rPr>
        <w:t xml:space="preserve"> 1 d. </w:t>
      </w:r>
      <w:proofErr w:type="spellStart"/>
      <w:r w:rsidR="008E4B6C" w:rsidRPr="00563848">
        <w:rPr>
          <w:rFonts w:ascii="Times New Roman" w:hAnsi="Times New Roman" w:cs="Times New Roman"/>
          <w:sz w:val="24"/>
          <w:szCs w:val="24"/>
        </w:rPr>
        <w:t>duomenis</w:t>
      </w:r>
      <w:proofErr w:type="spellEnd"/>
      <w:r w:rsidR="008E4B6C" w:rsidRPr="00563848">
        <w:rPr>
          <w:rFonts w:ascii="Times New Roman" w:hAnsi="Times New Roman" w:cs="Times New Roman"/>
          <w:sz w:val="24"/>
          <w:szCs w:val="24"/>
        </w:rPr>
        <w:t xml:space="preserve">: </w:t>
      </w:r>
    </w:p>
    <w:p w:rsidR="008E4B6C" w:rsidRPr="00563848" w:rsidRDefault="008E4B6C" w:rsidP="008E4B6C">
      <w:pPr>
        <w:jc w:val="both"/>
        <w:rPr>
          <w:rFonts w:ascii="Times New Roman" w:hAnsi="Times New Roman" w:cs="Times New Roman"/>
          <w:sz w:val="24"/>
          <w:szCs w:val="24"/>
        </w:rPr>
      </w:pPr>
      <w:r w:rsidRPr="00563848">
        <w:rPr>
          <w:rFonts w:ascii="Times New Roman" w:hAnsi="Times New Roman" w:cs="Times New Roman"/>
          <w:sz w:val="24"/>
          <w:szCs w:val="24"/>
        </w:rPr>
        <w:t xml:space="preserve">          2019 </w:t>
      </w:r>
      <w:proofErr w:type="spellStart"/>
      <w:r w:rsidRPr="00563848">
        <w:rPr>
          <w:rFonts w:ascii="Times New Roman" w:hAnsi="Times New Roman" w:cs="Times New Roman"/>
          <w:sz w:val="24"/>
          <w:szCs w:val="24"/>
        </w:rPr>
        <w:t>metais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mokėsi</w:t>
      </w:r>
      <w:proofErr w:type="spellEnd"/>
      <w:r w:rsidRPr="00563848">
        <w:rPr>
          <w:rFonts w:ascii="Times New Roman" w:hAnsi="Times New Roman" w:cs="Times New Roman"/>
          <w:sz w:val="24"/>
          <w:szCs w:val="24"/>
        </w:rPr>
        <w:t xml:space="preserve"> 32 SUP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poreikių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lygį</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mokykloje</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buvo</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ugdomi</w:t>
      </w:r>
      <w:proofErr w:type="spellEnd"/>
      <w:r w:rsidRPr="00563848">
        <w:rPr>
          <w:rFonts w:ascii="Times New Roman" w:hAnsi="Times New Roman" w:cs="Times New Roman"/>
          <w:sz w:val="24"/>
          <w:szCs w:val="24"/>
        </w:rPr>
        <w:t xml:space="preserve"> 3 </w:t>
      </w:r>
      <w:proofErr w:type="spellStart"/>
      <w:r w:rsidRPr="00563848">
        <w:rPr>
          <w:rFonts w:ascii="Times New Roman" w:hAnsi="Times New Roman" w:cs="Times New Roman"/>
          <w:sz w:val="24"/>
          <w:szCs w:val="24"/>
        </w:rPr>
        <w:t>nedidelių</w:t>
      </w:r>
      <w:proofErr w:type="spellEnd"/>
      <w:r w:rsidRPr="00563848">
        <w:rPr>
          <w:rFonts w:ascii="Times New Roman" w:hAnsi="Times New Roman" w:cs="Times New Roman"/>
          <w:sz w:val="24"/>
          <w:szCs w:val="24"/>
        </w:rPr>
        <w:t xml:space="preserve">, 10 - </w:t>
      </w:r>
      <w:proofErr w:type="spellStart"/>
      <w:r w:rsidRPr="00563848">
        <w:rPr>
          <w:rFonts w:ascii="Times New Roman" w:hAnsi="Times New Roman" w:cs="Times New Roman"/>
          <w:sz w:val="24"/>
          <w:szCs w:val="24"/>
        </w:rPr>
        <w:t>vidutinių</w:t>
      </w:r>
      <w:proofErr w:type="spellEnd"/>
      <w:r w:rsidRPr="00563848">
        <w:rPr>
          <w:rFonts w:ascii="Times New Roman" w:hAnsi="Times New Roman" w:cs="Times New Roman"/>
          <w:sz w:val="24"/>
          <w:szCs w:val="24"/>
        </w:rPr>
        <w:t xml:space="preserve">, 17 – </w:t>
      </w:r>
      <w:proofErr w:type="spellStart"/>
      <w:r w:rsidRPr="00563848">
        <w:rPr>
          <w:rFonts w:ascii="Times New Roman" w:hAnsi="Times New Roman" w:cs="Times New Roman"/>
          <w:sz w:val="24"/>
          <w:szCs w:val="24"/>
        </w:rPr>
        <w:t>didelių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2 </w:t>
      </w:r>
      <w:proofErr w:type="spellStart"/>
      <w:r w:rsidRPr="00563848">
        <w:rPr>
          <w:rFonts w:ascii="Times New Roman" w:hAnsi="Times New Roman" w:cs="Times New Roman"/>
          <w:sz w:val="24"/>
          <w:szCs w:val="24"/>
        </w:rPr>
        <w:t>labai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didelių</w:t>
      </w:r>
      <w:proofErr w:type="spellEnd"/>
      <w:r w:rsidRPr="00563848">
        <w:rPr>
          <w:rFonts w:ascii="Times New Roman" w:hAnsi="Times New Roman" w:cs="Times New Roman"/>
          <w:sz w:val="24"/>
          <w:szCs w:val="24"/>
        </w:rPr>
        <w:t xml:space="preserve"> SUP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pritaikytas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programas</w:t>
      </w:r>
      <w:proofErr w:type="spellEnd"/>
      <w:r w:rsidRPr="00563848">
        <w:rPr>
          <w:rFonts w:ascii="Times New Roman" w:hAnsi="Times New Roman" w:cs="Times New Roman"/>
          <w:sz w:val="24"/>
          <w:szCs w:val="24"/>
        </w:rPr>
        <w:t xml:space="preserve"> </w:t>
      </w:r>
      <w:proofErr w:type="spellStart"/>
      <w:proofErr w:type="gramStart"/>
      <w:r w:rsidRPr="00563848">
        <w:rPr>
          <w:rFonts w:ascii="Times New Roman" w:hAnsi="Times New Roman" w:cs="Times New Roman"/>
          <w:sz w:val="24"/>
          <w:szCs w:val="24"/>
        </w:rPr>
        <w:t>mokėsi</w:t>
      </w:r>
      <w:proofErr w:type="spellEnd"/>
      <w:r w:rsidRPr="00563848">
        <w:rPr>
          <w:rFonts w:ascii="Times New Roman" w:hAnsi="Times New Roman" w:cs="Times New Roman"/>
          <w:sz w:val="24"/>
          <w:szCs w:val="24"/>
        </w:rPr>
        <w:t xml:space="preserve">  -</w:t>
      </w:r>
      <w:proofErr w:type="gramEnd"/>
      <w:r w:rsidRPr="00563848">
        <w:rPr>
          <w:rFonts w:ascii="Times New Roman" w:hAnsi="Times New Roman" w:cs="Times New Roman"/>
          <w:sz w:val="24"/>
          <w:szCs w:val="24"/>
        </w:rPr>
        <w:t xml:space="preserve"> 26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individualizuotas</w:t>
      </w:r>
      <w:proofErr w:type="spellEnd"/>
      <w:r w:rsidRPr="00563848">
        <w:rPr>
          <w:rFonts w:ascii="Times New Roman" w:hAnsi="Times New Roman" w:cs="Times New Roman"/>
          <w:sz w:val="24"/>
          <w:szCs w:val="24"/>
        </w:rPr>
        <w:t xml:space="preserve"> – 2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w:t>
      </w:r>
    </w:p>
    <w:p w:rsidR="008E4B6C" w:rsidRPr="00563848" w:rsidRDefault="008E4B6C" w:rsidP="008E4B6C">
      <w:pPr>
        <w:jc w:val="both"/>
        <w:rPr>
          <w:rFonts w:ascii="Times New Roman" w:hAnsi="Times New Roman" w:cs="Times New Roman"/>
          <w:sz w:val="24"/>
          <w:szCs w:val="24"/>
        </w:rPr>
      </w:pPr>
      <w:r w:rsidRPr="00563848">
        <w:rPr>
          <w:rFonts w:ascii="Times New Roman" w:hAnsi="Times New Roman" w:cs="Times New Roman"/>
          <w:sz w:val="24"/>
          <w:szCs w:val="24"/>
        </w:rPr>
        <w:t xml:space="preserve">          2020 </w:t>
      </w:r>
      <w:proofErr w:type="spellStart"/>
      <w:r w:rsidRPr="00563848">
        <w:rPr>
          <w:rFonts w:ascii="Times New Roman" w:hAnsi="Times New Roman" w:cs="Times New Roman"/>
          <w:sz w:val="24"/>
          <w:szCs w:val="24"/>
        </w:rPr>
        <w:t>metais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mokėsi</w:t>
      </w:r>
      <w:proofErr w:type="spellEnd"/>
      <w:r w:rsidRPr="00563848">
        <w:rPr>
          <w:rFonts w:ascii="Times New Roman" w:hAnsi="Times New Roman" w:cs="Times New Roman"/>
          <w:sz w:val="24"/>
          <w:szCs w:val="24"/>
        </w:rPr>
        <w:t xml:space="preserve"> 39 SUP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poreikių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lygį</w:t>
      </w:r>
      <w:proofErr w:type="spellEnd"/>
      <w:r w:rsidRPr="00563848">
        <w:rPr>
          <w:rFonts w:ascii="Times New Roman" w:hAnsi="Times New Roman" w:cs="Times New Roman"/>
          <w:sz w:val="24"/>
          <w:szCs w:val="24"/>
        </w:rPr>
        <w:t xml:space="preserve">: 4 – </w:t>
      </w:r>
      <w:proofErr w:type="spellStart"/>
      <w:r w:rsidRPr="00563848">
        <w:rPr>
          <w:rFonts w:ascii="Times New Roman" w:hAnsi="Times New Roman" w:cs="Times New Roman"/>
          <w:sz w:val="24"/>
          <w:szCs w:val="24"/>
        </w:rPr>
        <w:t>nedidelių</w:t>
      </w:r>
      <w:proofErr w:type="spellEnd"/>
      <w:r w:rsidRPr="00563848">
        <w:rPr>
          <w:rFonts w:ascii="Times New Roman" w:hAnsi="Times New Roman" w:cs="Times New Roman"/>
          <w:sz w:val="24"/>
          <w:szCs w:val="24"/>
        </w:rPr>
        <w:t xml:space="preserve">, 5 – </w:t>
      </w:r>
      <w:proofErr w:type="spellStart"/>
      <w:r w:rsidRPr="00563848">
        <w:rPr>
          <w:rFonts w:ascii="Times New Roman" w:hAnsi="Times New Roman" w:cs="Times New Roman"/>
          <w:sz w:val="24"/>
          <w:szCs w:val="24"/>
        </w:rPr>
        <w:t>vidutinių</w:t>
      </w:r>
      <w:proofErr w:type="spellEnd"/>
      <w:r w:rsidRPr="00563848">
        <w:rPr>
          <w:rFonts w:ascii="Times New Roman" w:hAnsi="Times New Roman" w:cs="Times New Roman"/>
          <w:sz w:val="24"/>
          <w:szCs w:val="24"/>
        </w:rPr>
        <w:t xml:space="preserve">, 25 – </w:t>
      </w:r>
      <w:proofErr w:type="spellStart"/>
      <w:r w:rsidRPr="00563848">
        <w:rPr>
          <w:rFonts w:ascii="Times New Roman" w:hAnsi="Times New Roman" w:cs="Times New Roman"/>
          <w:sz w:val="24"/>
          <w:szCs w:val="24"/>
        </w:rPr>
        <w:t>didelių</w:t>
      </w:r>
      <w:proofErr w:type="spellEnd"/>
      <w:r w:rsidRPr="00563848">
        <w:rPr>
          <w:rFonts w:ascii="Times New Roman" w:hAnsi="Times New Roman" w:cs="Times New Roman"/>
          <w:sz w:val="24"/>
          <w:szCs w:val="24"/>
        </w:rPr>
        <w:t xml:space="preserve">, 5- </w:t>
      </w:r>
      <w:proofErr w:type="spellStart"/>
      <w:r w:rsidRPr="00563848">
        <w:rPr>
          <w:rFonts w:ascii="Times New Roman" w:hAnsi="Times New Roman" w:cs="Times New Roman"/>
          <w:sz w:val="24"/>
          <w:szCs w:val="24"/>
        </w:rPr>
        <w:t>labai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didelių</w:t>
      </w:r>
      <w:proofErr w:type="spellEnd"/>
      <w:r w:rsidRPr="00563848">
        <w:rPr>
          <w:rFonts w:ascii="Times New Roman" w:hAnsi="Times New Roman" w:cs="Times New Roman"/>
          <w:sz w:val="24"/>
          <w:szCs w:val="24"/>
        </w:rPr>
        <w:t xml:space="preserve"> SUP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pritaikytas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programas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mokėsi</w:t>
      </w:r>
      <w:proofErr w:type="spellEnd"/>
      <w:r w:rsidRPr="00563848">
        <w:rPr>
          <w:rFonts w:ascii="Times New Roman" w:hAnsi="Times New Roman" w:cs="Times New Roman"/>
          <w:sz w:val="24"/>
          <w:szCs w:val="24"/>
        </w:rPr>
        <w:t xml:space="preserve"> – 25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individualizuotas</w:t>
      </w:r>
      <w:proofErr w:type="spellEnd"/>
      <w:r w:rsidRPr="00563848">
        <w:rPr>
          <w:rFonts w:ascii="Times New Roman" w:hAnsi="Times New Roman" w:cs="Times New Roman"/>
          <w:sz w:val="24"/>
          <w:szCs w:val="24"/>
        </w:rPr>
        <w:t xml:space="preserve"> – 6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
    <w:p w:rsidR="008E4B6C" w:rsidRPr="00563848" w:rsidRDefault="008E4B6C" w:rsidP="008E4B6C">
      <w:pPr>
        <w:jc w:val="both"/>
        <w:rPr>
          <w:rFonts w:ascii="Times New Roman" w:hAnsi="Times New Roman" w:cs="Times New Roman"/>
          <w:sz w:val="24"/>
          <w:szCs w:val="24"/>
        </w:rPr>
      </w:pPr>
      <w:r w:rsidRPr="00563848">
        <w:rPr>
          <w:rFonts w:ascii="Times New Roman" w:hAnsi="Times New Roman" w:cs="Times New Roman"/>
          <w:sz w:val="24"/>
          <w:szCs w:val="24"/>
        </w:rPr>
        <w:lastRenderedPageBreak/>
        <w:t xml:space="preserve">          2021 </w:t>
      </w:r>
      <w:proofErr w:type="spellStart"/>
      <w:r w:rsidRPr="00563848">
        <w:rPr>
          <w:rFonts w:ascii="Times New Roman" w:hAnsi="Times New Roman" w:cs="Times New Roman"/>
          <w:sz w:val="24"/>
          <w:szCs w:val="24"/>
        </w:rPr>
        <w:t>metais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mokėsi</w:t>
      </w:r>
      <w:proofErr w:type="spellEnd"/>
      <w:r w:rsidRPr="00563848">
        <w:rPr>
          <w:rFonts w:ascii="Times New Roman" w:hAnsi="Times New Roman" w:cs="Times New Roman"/>
          <w:sz w:val="24"/>
          <w:szCs w:val="24"/>
        </w:rPr>
        <w:t xml:space="preserve"> 55 SUP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poreikių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lygį</w:t>
      </w:r>
      <w:proofErr w:type="spellEnd"/>
      <w:r w:rsidRPr="00563848">
        <w:rPr>
          <w:rFonts w:ascii="Times New Roman" w:hAnsi="Times New Roman" w:cs="Times New Roman"/>
          <w:sz w:val="24"/>
          <w:szCs w:val="24"/>
        </w:rPr>
        <w:t xml:space="preserve">: 3 – </w:t>
      </w:r>
      <w:proofErr w:type="spellStart"/>
      <w:r w:rsidRPr="00563848">
        <w:rPr>
          <w:rFonts w:ascii="Times New Roman" w:hAnsi="Times New Roman" w:cs="Times New Roman"/>
          <w:sz w:val="24"/>
          <w:szCs w:val="24"/>
        </w:rPr>
        <w:t>nedidelių</w:t>
      </w:r>
      <w:proofErr w:type="spellEnd"/>
      <w:r w:rsidRPr="00563848">
        <w:rPr>
          <w:rFonts w:ascii="Times New Roman" w:hAnsi="Times New Roman" w:cs="Times New Roman"/>
          <w:sz w:val="24"/>
          <w:szCs w:val="24"/>
        </w:rPr>
        <w:t xml:space="preserve">, 12 – </w:t>
      </w:r>
      <w:proofErr w:type="spellStart"/>
      <w:r w:rsidRPr="00563848">
        <w:rPr>
          <w:rFonts w:ascii="Times New Roman" w:hAnsi="Times New Roman" w:cs="Times New Roman"/>
          <w:sz w:val="24"/>
          <w:szCs w:val="24"/>
        </w:rPr>
        <w:t>vidutinių</w:t>
      </w:r>
      <w:proofErr w:type="spellEnd"/>
      <w:r w:rsidRPr="00563848">
        <w:rPr>
          <w:rFonts w:ascii="Times New Roman" w:hAnsi="Times New Roman" w:cs="Times New Roman"/>
          <w:sz w:val="24"/>
          <w:szCs w:val="24"/>
        </w:rPr>
        <w:t xml:space="preserve">, 35 – </w:t>
      </w:r>
      <w:proofErr w:type="spellStart"/>
      <w:r w:rsidRPr="00563848">
        <w:rPr>
          <w:rFonts w:ascii="Times New Roman" w:hAnsi="Times New Roman" w:cs="Times New Roman"/>
          <w:sz w:val="24"/>
          <w:szCs w:val="24"/>
        </w:rPr>
        <w:t>didelių</w:t>
      </w:r>
      <w:proofErr w:type="spellEnd"/>
      <w:r w:rsidRPr="00563848">
        <w:rPr>
          <w:rFonts w:ascii="Times New Roman" w:hAnsi="Times New Roman" w:cs="Times New Roman"/>
          <w:sz w:val="24"/>
          <w:szCs w:val="24"/>
        </w:rPr>
        <w:t xml:space="preserve">, 5 – </w:t>
      </w:r>
      <w:proofErr w:type="spellStart"/>
      <w:r w:rsidRPr="00563848">
        <w:rPr>
          <w:rFonts w:ascii="Times New Roman" w:hAnsi="Times New Roman" w:cs="Times New Roman"/>
          <w:sz w:val="24"/>
          <w:szCs w:val="24"/>
        </w:rPr>
        <w:t>labai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didelių</w:t>
      </w:r>
      <w:proofErr w:type="spellEnd"/>
      <w:r w:rsidRPr="00563848">
        <w:rPr>
          <w:rFonts w:ascii="Times New Roman" w:hAnsi="Times New Roman" w:cs="Times New Roman"/>
          <w:sz w:val="24"/>
          <w:szCs w:val="24"/>
        </w:rPr>
        <w:t xml:space="preserve"> SUP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pritaikytas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programas</w:t>
      </w:r>
      <w:proofErr w:type="spellEnd"/>
      <w:r w:rsidRPr="00563848">
        <w:rPr>
          <w:rFonts w:ascii="Times New Roman" w:hAnsi="Times New Roman" w:cs="Times New Roman"/>
          <w:sz w:val="24"/>
          <w:szCs w:val="24"/>
        </w:rPr>
        <w:t xml:space="preserve"> </w:t>
      </w:r>
      <w:proofErr w:type="spellStart"/>
      <w:proofErr w:type="gramStart"/>
      <w:r w:rsidRPr="00563848">
        <w:rPr>
          <w:rFonts w:ascii="Times New Roman" w:hAnsi="Times New Roman" w:cs="Times New Roman"/>
          <w:sz w:val="24"/>
          <w:szCs w:val="24"/>
        </w:rPr>
        <w:t>mokėsi</w:t>
      </w:r>
      <w:proofErr w:type="spellEnd"/>
      <w:r w:rsidRPr="00563848">
        <w:rPr>
          <w:rFonts w:ascii="Times New Roman" w:hAnsi="Times New Roman" w:cs="Times New Roman"/>
          <w:sz w:val="24"/>
          <w:szCs w:val="24"/>
        </w:rPr>
        <w:t xml:space="preserve">  -</w:t>
      </w:r>
      <w:proofErr w:type="gramEnd"/>
      <w:r w:rsidRPr="00563848">
        <w:rPr>
          <w:rFonts w:ascii="Times New Roman" w:hAnsi="Times New Roman" w:cs="Times New Roman"/>
          <w:sz w:val="24"/>
          <w:szCs w:val="24"/>
        </w:rPr>
        <w:t xml:space="preserve"> 29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individualizuotas</w:t>
      </w:r>
      <w:proofErr w:type="spellEnd"/>
      <w:r w:rsidRPr="00563848">
        <w:rPr>
          <w:rFonts w:ascii="Times New Roman" w:hAnsi="Times New Roman" w:cs="Times New Roman"/>
          <w:sz w:val="24"/>
          <w:szCs w:val="24"/>
        </w:rPr>
        <w:t xml:space="preserve"> – 8 </w:t>
      </w:r>
      <w:proofErr w:type="spellStart"/>
      <w:r w:rsidRPr="00563848">
        <w:rPr>
          <w:rFonts w:ascii="Times New Roman" w:hAnsi="Times New Roman" w:cs="Times New Roman"/>
          <w:sz w:val="24"/>
          <w:szCs w:val="24"/>
        </w:rPr>
        <w:t>mokiniai</w:t>
      </w:r>
      <w:proofErr w:type="spellEnd"/>
      <w:r w:rsidRPr="00563848">
        <w:rPr>
          <w:rFonts w:ascii="Times New Roman" w:hAnsi="Times New Roman" w:cs="Times New Roman"/>
          <w:sz w:val="24"/>
          <w:szCs w:val="24"/>
        </w:rPr>
        <w:t>.</w:t>
      </w:r>
    </w:p>
    <w:p w:rsidR="008E4B6C" w:rsidRPr="00563848" w:rsidRDefault="008E4B6C" w:rsidP="008E4B6C">
      <w:pPr>
        <w:jc w:val="both"/>
        <w:rPr>
          <w:rFonts w:ascii="Times New Roman" w:hAnsi="Times New Roman" w:cs="Times New Roman"/>
          <w:sz w:val="24"/>
          <w:szCs w:val="24"/>
        </w:rPr>
      </w:pPr>
      <w:r w:rsidRPr="00563848">
        <w:rPr>
          <w:rFonts w:ascii="Times New Roman" w:hAnsi="Times New Roman" w:cs="Times New Roman"/>
          <w:b/>
          <w:sz w:val="24"/>
          <w:szCs w:val="24"/>
        </w:rPr>
        <w:t xml:space="preserve">          </w:t>
      </w:r>
      <w:proofErr w:type="spellStart"/>
      <w:r w:rsidRPr="00563848">
        <w:rPr>
          <w:rFonts w:ascii="Times New Roman" w:hAnsi="Times New Roman" w:cs="Times New Roman"/>
          <w:b/>
          <w:sz w:val="24"/>
          <w:szCs w:val="24"/>
        </w:rPr>
        <w:t>Išvada</w:t>
      </w:r>
      <w:proofErr w:type="spellEnd"/>
      <w:r w:rsidRPr="00563848">
        <w:rPr>
          <w:rFonts w:ascii="Times New Roman" w:hAnsi="Times New Roman" w:cs="Times New Roman"/>
          <w:b/>
          <w:sz w:val="24"/>
          <w:szCs w:val="24"/>
        </w:rPr>
        <w:t>:</w:t>
      </w:r>
      <w:r w:rsidR="00D609DC" w:rsidRPr="00563848">
        <w:rPr>
          <w:rFonts w:ascii="Times New Roman" w:hAnsi="Times New Roman" w:cs="Times New Roman"/>
          <w:b/>
          <w:sz w:val="24"/>
          <w:szCs w:val="24"/>
        </w:rPr>
        <w:t xml:space="preserve"> </w:t>
      </w:r>
      <w:proofErr w:type="spellStart"/>
      <w:r w:rsidRPr="00563848">
        <w:rPr>
          <w:rFonts w:ascii="Times New Roman" w:hAnsi="Times New Roman" w:cs="Times New Roman"/>
          <w:sz w:val="24"/>
          <w:szCs w:val="24"/>
        </w:rPr>
        <w:t>Duomenų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analizė</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leidžia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daryti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prielaidą</w:t>
      </w:r>
      <w:proofErr w:type="spellEnd"/>
      <w:r w:rsidR="00095612" w:rsidRPr="00563848">
        <w:rPr>
          <w:rFonts w:ascii="Times New Roman" w:hAnsi="Times New Roman" w:cs="Times New Roman"/>
          <w:sz w:val="24"/>
          <w:szCs w:val="24"/>
        </w:rPr>
        <w:t xml:space="preserve">, jog </w:t>
      </w:r>
      <w:proofErr w:type="spellStart"/>
      <w:r w:rsidR="00095612" w:rsidRPr="00563848">
        <w:rPr>
          <w:rFonts w:ascii="Times New Roman" w:hAnsi="Times New Roman" w:cs="Times New Roman"/>
          <w:sz w:val="24"/>
          <w:szCs w:val="24"/>
        </w:rPr>
        <w:t>dauguma</w:t>
      </w:r>
      <w:proofErr w:type="spellEnd"/>
      <w:r w:rsidR="00095612" w:rsidRPr="00563848">
        <w:rPr>
          <w:rFonts w:ascii="Times New Roman" w:hAnsi="Times New Roman" w:cs="Times New Roman"/>
          <w:sz w:val="24"/>
          <w:szCs w:val="24"/>
        </w:rPr>
        <w:t xml:space="preserve"> </w:t>
      </w:r>
      <w:proofErr w:type="spellStart"/>
      <w:r w:rsidR="00095612" w:rsidRPr="00563848">
        <w:rPr>
          <w:rFonts w:ascii="Times New Roman" w:hAnsi="Times New Roman" w:cs="Times New Roman"/>
          <w:sz w:val="24"/>
          <w:szCs w:val="24"/>
        </w:rPr>
        <w:t>pedagogų</w:t>
      </w:r>
      <w:proofErr w:type="spellEnd"/>
      <w:r w:rsidR="00095612" w:rsidRPr="00563848">
        <w:rPr>
          <w:rFonts w:ascii="Times New Roman" w:hAnsi="Times New Roman" w:cs="Times New Roman"/>
          <w:sz w:val="24"/>
          <w:szCs w:val="24"/>
        </w:rPr>
        <w:t xml:space="preserve"> (89-60 %)  </w:t>
      </w:r>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geba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įvertinti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mokinių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mokymosi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rezultatus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daromą</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asmeninę</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pažangą</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atsižvelgiant</w:t>
      </w:r>
      <w:proofErr w:type="spellEnd"/>
      <w:r w:rsidRPr="00563848">
        <w:rPr>
          <w:rFonts w:ascii="Times New Roman" w:hAnsi="Times New Roman" w:cs="Times New Roman"/>
          <w:sz w:val="24"/>
          <w:szCs w:val="24"/>
        </w:rPr>
        <w:t xml:space="preserve"> į </w:t>
      </w:r>
      <w:proofErr w:type="spellStart"/>
      <w:r w:rsidRPr="00563848">
        <w:rPr>
          <w:rFonts w:ascii="Times New Roman" w:hAnsi="Times New Roman" w:cs="Times New Roman"/>
          <w:sz w:val="24"/>
          <w:szCs w:val="24"/>
        </w:rPr>
        <w:t>kiekvieną</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vaiką</w:t>
      </w:r>
      <w:proofErr w:type="spellEnd"/>
      <w:r w:rsidRPr="00563848">
        <w:rPr>
          <w:rFonts w:ascii="Times New Roman" w:hAnsi="Times New Roman" w:cs="Times New Roman"/>
          <w:sz w:val="24"/>
          <w:szCs w:val="24"/>
        </w:rPr>
        <w:t xml:space="preserve">. SUP </w:t>
      </w:r>
      <w:proofErr w:type="spellStart"/>
      <w:r w:rsidRPr="00563848">
        <w:rPr>
          <w:rFonts w:ascii="Times New Roman" w:hAnsi="Times New Roman" w:cs="Times New Roman"/>
          <w:sz w:val="24"/>
          <w:szCs w:val="24"/>
        </w:rPr>
        <w:t>mokinių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skaičius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kiekvienais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metais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didėja</w:t>
      </w:r>
      <w:proofErr w:type="spellEnd"/>
      <w:r w:rsidRPr="00563848">
        <w:rPr>
          <w:rFonts w:ascii="Times New Roman" w:hAnsi="Times New Roman" w:cs="Times New Roman"/>
          <w:sz w:val="24"/>
          <w:szCs w:val="24"/>
        </w:rPr>
        <w:t xml:space="preserve">, tai </w:t>
      </w:r>
      <w:proofErr w:type="spellStart"/>
      <w:r w:rsidRPr="00563848">
        <w:rPr>
          <w:rFonts w:ascii="Times New Roman" w:hAnsi="Times New Roman" w:cs="Times New Roman"/>
          <w:sz w:val="24"/>
          <w:szCs w:val="24"/>
        </w:rPr>
        <w:t>rodo</w:t>
      </w:r>
      <w:proofErr w:type="spellEnd"/>
      <w:r w:rsidRPr="00563848">
        <w:rPr>
          <w:rFonts w:ascii="Times New Roman" w:hAnsi="Times New Roman" w:cs="Times New Roman"/>
          <w:sz w:val="24"/>
          <w:szCs w:val="24"/>
        </w:rPr>
        <w:t xml:space="preserve">, jog </w:t>
      </w:r>
      <w:proofErr w:type="spellStart"/>
      <w:r w:rsidRPr="00563848">
        <w:rPr>
          <w:rFonts w:ascii="Times New Roman" w:hAnsi="Times New Roman" w:cs="Times New Roman"/>
          <w:sz w:val="24"/>
          <w:szCs w:val="24"/>
        </w:rPr>
        <w:t>mokyklos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pedagogai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švietimo</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pagalbos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specialistai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geba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identifikuoti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mokinių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mokymosi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sunkumus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nustato</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priežastis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ieško</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būdų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jas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šalinti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sudarydami</w:t>
      </w:r>
      <w:proofErr w:type="spellEnd"/>
      <w:r w:rsidRPr="00563848">
        <w:rPr>
          <w:rFonts w:ascii="Times New Roman" w:hAnsi="Times New Roman" w:cs="Times New Roman"/>
          <w:sz w:val="24"/>
          <w:szCs w:val="24"/>
        </w:rPr>
        <w:t xml:space="preserve"> visas </w:t>
      </w:r>
      <w:proofErr w:type="spellStart"/>
      <w:r w:rsidRPr="00563848">
        <w:rPr>
          <w:rFonts w:ascii="Times New Roman" w:hAnsi="Times New Roman" w:cs="Times New Roman"/>
          <w:sz w:val="24"/>
          <w:szCs w:val="24"/>
        </w:rPr>
        <w:t>sąlygas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asmeninės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mokinio</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pažangos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kompetencijų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plėtojimui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Mokytojų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sudaromos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pritaikytos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individualizuotos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programos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atitinka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mokinių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gebėjimus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poreikius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atliepia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tėvų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lūkesčius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leidžia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pasiekti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išsikeltų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individualių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tikslų</w:t>
      </w:r>
      <w:proofErr w:type="spellEnd"/>
      <w:r w:rsidRPr="00563848">
        <w:rPr>
          <w:rFonts w:ascii="Times New Roman" w:hAnsi="Times New Roman" w:cs="Times New Roman"/>
          <w:sz w:val="24"/>
          <w:szCs w:val="24"/>
        </w:rPr>
        <w:t xml:space="preserve">. SUP </w:t>
      </w:r>
      <w:proofErr w:type="spellStart"/>
      <w:r w:rsidRPr="00563848">
        <w:rPr>
          <w:rFonts w:ascii="Times New Roman" w:hAnsi="Times New Roman" w:cs="Times New Roman"/>
          <w:sz w:val="24"/>
          <w:szCs w:val="24"/>
        </w:rPr>
        <w:t>mokinių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besimokančių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pagal</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pritaikytas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ir</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individualizuotas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programas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pažanga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aptariama</w:t>
      </w:r>
      <w:proofErr w:type="spellEnd"/>
      <w:r w:rsidRPr="00563848">
        <w:rPr>
          <w:rFonts w:ascii="Times New Roman" w:hAnsi="Times New Roman" w:cs="Times New Roman"/>
          <w:sz w:val="24"/>
          <w:szCs w:val="24"/>
        </w:rPr>
        <w:t xml:space="preserve"> VGK </w:t>
      </w:r>
      <w:proofErr w:type="spellStart"/>
      <w:r w:rsidRPr="00563848">
        <w:rPr>
          <w:rFonts w:ascii="Times New Roman" w:hAnsi="Times New Roman" w:cs="Times New Roman"/>
          <w:sz w:val="24"/>
          <w:szCs w:val="24"/>
        </w:rPr>
        <w:t>posėdžiuose</w:t>
      </w:r>
      <w:proofErr w:type="spellEnd"/>
      <w:r w:rsidRPr="00563848">
        <w:rPr>
          <w:rFonts w:ascii="Times New Roman" w:hAnsi="Times New Roman" w:cs="Times New Roman"/>
          <w:sz w:val="24"/>
          <w:szCs w:val="24"/>
        </w:rPr>
        <w:t xml:space="preserve">, 2 </w:t>
      </w:r>
      <w:proofErr w:type="spellStart"/>
      <w:r w:rsidRPr="00563848">
        <w:rPr>
          <w:rFonts w:ascii="Times New Roman" w:hAnsi="Times New Roman" w:cs="Times New Roman"/>
          <w:sz w:val="24"/>
          <w:szCs w:val="24"/>
        </w:rPr>
        <w:t>kartus</w:t>
      </w:r>
      <w:proofErr w:type="spellEnd"/>
      <w:r w:rsidRPr="00563848">
        <w:rPr>
          <w:rFonts w:ascii="Times New Roman" w:hAnsi="Times New Roman" w:cs="Times New Roman"/>
          <w:sz w:val="24"/>
          <w:szCs w:val="24"/>
        </w:rPr>
        <w:t xml:space="preserve"> per </w:t>
      </w:r>
      <w:proofErr w:type="spellStart"/>
      <w:r w:rsidRPr="00563848">
        <w:rPr>
          <w:rFonts w:ascii="Times New Roman" w:hAnsi="Times New Roman" w:cs="Times New Roman"/>
          <w:sz w:val="24"/>
          <w:szCs w:val="24"/>
        </w:rPr>
        <w:t>metus</w:t>
      </w:r>
      <w:proofErr w:type="spellEnd"/>
      <w:r w:rsidRPr="00563848">
        <w:rPr>
          <w:rFonts w:ascii="Times New Roman" w:hAnsi="Times New Roman" w:cs="Times New Roman"/>
          <w:sz w:val="24"/>
          <w:szCs w:val="24"/>
        </w:rPr>
        <w:t xml:space="preserve">. </w:t>
      </w:r>
    </w:p>
    <w:p w:rsidR="009B3874" w:rsidRPr="00563848" w:rsidRDefault="008E4B6C" w:rsidP="008E4B6C">
      <w:pPr>
        <w:jc w:val="both"/>
        <w:rPr>
          <w:rFonts w:ascii="Times New Roman" w:hAnsi="Times New Roman" w:cs="Times New Roman"/>
          <w:sz w:val="24"/>
          <w:szCs w:val="24"/>
        </w:rPr>
      </w:pPr>
      <w:r w:rsidRPr="00563848">
        <w:rPr>
          <w:rFonts w:ascii="Times New Roman" w:hAnsi="Times New Roman" w:cs="Times New Roman"/>
          <w:sz w:val="24"/>
          <w:szCs w:val="24"/>
        </w:rPr>
        <w:t xml:space="preserve">          </w:t>
      </w:r>
      <w:r w:rsidR="00AB40C7" w:rsidRPr="00563848">
        <w:rPr>
          <w:rFonts w:ascii="Times New Roman" w:hAnsi="Times New Roman" w:cs="Times New Roman"/>
          <w:b/>
          <w:sz w:val="24"/>
          <w:szCs w:val="24"/>
          <w:lang w:val="lt-LT"/>
        </w:rPr>
        <w:t>Raktinis žodis:</w:t>
      </w:r>
      <w:r w:rsidR="00655A21" w:rsidRPr="00563848">
        <w:rPr>
          <w:rFonts w:ascii="Times New Roman" w:hAnsi="Times New Roman" w:cs="Times New Roman"/>
          <w:sz w:val="24"/>
          <w:szCs w:val="24"/>
        </w:rPr>
        <w:t xml:space="preserve"> </w:t>
      </w:r>
      <w:r w:rsidR="00655A21" w:rsidRPr="00563848">
        <w:rPr>
          <w:rFonts w:ascii="Times New Roman" w:hAnsi="Times New Roman" w:cs="Times New Roman"/>
          <w:b/>
          <w:sz w:val="24"/>
          <w:szCs w:val="24"/>
          <w:lang w:val="lt-LT"/>
        </w:rPr>
        <w:t>Atskaitomybė – 3,8</w:t>
      </w:r>
      <w:r w:rsidR="00AB40C7" w:rsidRPr="00563848">
        <w:rPr>
          <w:rFonts w:ascii="Times New Roman" w:hAnsi="Times New Roman" w:cs="Times New Roman"/>
          <w:b/>
          <w:sz w:val="24"/>
          <w:szCs w:val="24"/>
          <w:lang w:val="lt-LT"/>
        </w:rPr>
        <w:t xml:space="preserve"> </w:t>
      </w:r>
    </w:p>
    <w:p w:rsidR="009B3874" w:rsidRPr="00860694" w:rsidRDefault="00655A21" w:rsidP="00860694">
      <w:pPr>
        <w:spacing w:after="0"/>
        <w:ind w:firstLine="720"/>
        <w:jc w:val="both"/>
        <w:rPr>
          <w:rFonts w:ascii="Times New Roman" w:hAnsi="Times New Roman" w:cs="Times New Roman"/>
          <w:b/>
          <w:sz w:val="24"/>
          <w:szCs w:val="24"/>
          <w:lang w:val="lt-LT"/>
        </w:rPr>
      </w:pPr>
      <w:proofErr w:type="spellStart"/>
      <w:r w:rsidRPr="00563848">
        <w:rPr>
          <w:rFonts w:ascii="Times New Roman" w:hAnsi="Times New Roman" w:cs="Times New Roman"/>
          <w:sz w:val="24"/>
          <w:szCs w:val="24"/>
        </w:rPr>
        <w:t>Mokykla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kas</w:t>
      </w:r>
      <w:proofErr w:type="spellEnd"/>
      <w:r w:rsidRPr="00563848">
        <w:rPr>
          <w:rFonts w:ascii="Times New Roman" w:hAnsi="Times New Roman" w:cs="Times New Roman"/>
          <w:sz w:val="24"/>
          <w:szCs w:val="24"/>
        </w:rPr>
        <w:t xml:space="preserve"> 2-3 </w:t>
      </w:r>
      <w:proofErr w:type="spellStart"/>
      <w:r w:rsidRPr="00563848">
        <w:rPr>
          <w:rFonts w:ascii="Times New Roman" w:hAnsi="Times New Roman" w:cs="Times New Roman"/>
          <w:sz w:val="24"/>
          <w:szCs w:val="24"/>
        </w:rPr>
        <w:t>metai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w:t>
      </w:r>
      <w:r w:rsidR="00D609DC" w:rsidRPr="00563848">
        <w:rPr>
          <w:rFonts w:ascii="Times New Roman" w:hAnsi="Times New Roman" w:cs="Times New Roman"/>
          <w:sz w:val="24"/>
          <w:szCs w:val="24"/>
        </w:rPr>
        <w:t>tlieka</w:t>
      </w:r>
      <w:proofErr w:type="spellEnd"/>
      <w:r w:rsidR="00D609DC" w:rsidRPr="00563848">
        <w:rPr>
          <w:rFonts w:ascii="Times New Roman" w:hAnsi="Times New Roman" w:cs="Times New Roman"/>
          <w:sz w:val="24"/>
          <w:szCs w:val="24"/>
        </w:rPr>
        <w:t xml:space="preserve"> </w:t>
      </w:r>
      <w:proofErr w:type="spellStart"/>
      <w:r w:rsidR="00D609DC" w:rsidRPr="00563848">
        <w:rPr>
          <w:rFonts w:ascii="Times New Roman" w:hAnsi="Times New Roman" w:cs="Times New Roman"/>
          <w:sz w:val="24"/>
          <w:szCs w:val="24"/>
        </w:rPr>
        <w:t>platųjį</w:t>
      </w:r>
      <w:proofErr w:type="spellEnd"/>
      <w:r w:rsidR="00D609DC" w:rsidRPr="00563848">
        <w:rPr>
          <w:rFonts w:ascii="Times New Roman" w:hAnsi="Times New Roman" w:cs="Times New Roman"/>
          <w:sz w:val="24"/>
          <w:szCs w:val="24"/>
        </w:rPr>
        <w:t xml:space="preserve"> </w:t>
      </w:r>
      <w:proofErr w:type="spellStart"/>
      <w:r w:rsidR="00D609DC" w:rsidRPr="00563848">
        <w:rPr>
          <w:rFonts w:ascii="Times New Roman" w:hAnsi="Times New Roman" w:cs="Times New Roman"/>
          <w:sz w:val="24"/>
          <w:szCs w:val="24"/>
        </w:rPr>
        <w:t>įsivertinimą</w:t>
      </w:r>
      <w:proofErr w:type="spellEnd"/>
      <w:r w:rsidR="00D609DC" w:rsidRPr="00563848">
        <w:rPr>
          <w:rFonts w:ascii="Times New Roman" w:hAnsi="Times New Roman" w:cs="Times New Roman"/>
          <w:sz w:val="24"/>
          <w:szCs w:val="24"/>
        </w:rPr>
        <w:t xml:space="preserve">. </w:t>
      </w:r>
      <w:proofErr w:type="spellStart"/>
      <w:r w:rsidR="00D609DC" w:rsidRPr="00563848">
        <w:rPr>
          <w:rFonts w:ascii="Times New Roman" w:hAnsi="Times New Roman" w:cs="Times New Roman"/>
          <w:sz w:val="24"/>
          <w:szCs w:val="24"/>
        </w:rPr>
        <w:t>I</w:t>
      </w:r>
      <w:r w:rsidRPr="00563848">
        <w:rPr>
          <w:rFonts w:ascii="Times New Roman" w:hAnsi="Times New Roman" w:cs="Times New Roman"/>
          <w:sz w:val="24"/>
          <w:szCs w:val="24"/>
        </w:rPr>
        <w:t>š</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nurodytos</w:t>
      </w:r>
      <w:proofErr w:type="spellEnd"/>
      <w:r w:rsidRPr="00563848">
        <w:rPr>
          <w:rFonts w:ascii="Times New Roman" w:hAnsi="Times New Roman" w:cs="Times New Roman"/>
          <w:sz w:val="24"/>
          <w:szCs w:val="24"/>
        </w:rPr>
        <w:t xml:space="preserve"> </w:t>
      </w:r>
      <w:proofErr w:type="spellStart"/>
      <w:proofErr w:type="gramStart"/>
      <w:r w:rsidRPr="00563848">
        <w:rPr>
          <w:rFonts w:ascii="Times New Roman" w:hAnsi="Times New Roman" w:cs="Times New Roman"/>
          <w:sz w:val="24"/>
          <w:szCs w:val="24"/>
        </w:rPr>
        <w:t>srities</w:t>
      </w:r>
      <w:proofErr w:type="spellEnd"/>
      <w:r w:rsidRPr="00563848">
        <w:rPr>
          <w:rFonts w:ascii="Times New Roman" w:hAnsi="Times New Roman" w:cs="Times New Roman"/>
          <w:sz w:val="24"/>
          <w:szCs w:val="24"/>
        </w:rPr>
        <w:t xml:space="preserve"> ,</w:t>
      </w:r>
      <w:proofErr w:type="gram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temos</w:t>
      </w:r>
      <w:proofErr w:type="spellEnd"/>
      <w:r w:rsidRPr="00563848">
        <w:rPr>
          <w:rFonts w:ascii="Times New Roman" w:hAnsi="Times New Roman" w:cs="Times New Roman"/>
          <w:sz w:val="24"/>
          <w:szCs w:val="24"/>
        </w:rPr>
        <w:t xml:space="preserve"> , </w:t>
      </w:r>
      <w:proofErr w:type="spellStart"/>
      <w:r w:rsidRPr="00563848">
        <w:rPr>
          <w:rFonts w:ascii="Times New Roman" w:hAnsi="Times New Roman" w:cs="Times New Roman"/>
          <w:sz w:val="24"/>
          <w:szCs w:val="24"/>
        </w:rPr>
        <w:t>rodiklio</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atlieka</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giluminį</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įsivertinimą</w:t>
      </w:r>
      <w:proofErr w:type="spellEnd"/>
      <w:r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Kiekvienais</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metais</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yra</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užpildoma</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ir</w:t>
      </w:r>
      <w:proofErr w:type="spellEnd"/>
      <w:r w:rsidR="001E5810" w:rsidRPr="00563848">
        <w:rPr>
          <w:rFonts w:ascii="Times New Roman" w:hAnsi="Times New Roman" w:cs="Times New Roman"/>
          <w:sz w:val="24"/>
          <w:szCs w:val="24"/>
        </w:rPr>
        <w:t xml:space="preserve"> NŠA </w:t>
      </w:r>
      <w:proofErr w:type="spellStart"/>
      <w:r w:rsidR="001E5810" w:rsidRPr="00563848">
        <w:rPr>
          <w:rFonts w:ascii="Times New Roman" w:hAnsi="Times New Roman" w:cs="Times New Roman"/>
          <w:sz w:val="24"/>
          <w:szCs w:val="24"/>
        </w:rPr>
        <w:t>išsiunčiama</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bendrojo</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ugdymo</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mokyklų</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įsivertinimo</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ir</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pažangos</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anketa</w:t>
      </w:r>
      <w:proofErr w:type="spellEnd"/>
      <w:r w:rsidR="001E5810"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Rezultatai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pateikiami</w:t>
      </w:r>
      <w:proofErr w:type="spellEnd"/>
      <w:r w:rsidRPr="00563848">
        <w:rPr>
          <w:rFonts w:ascii="Times New Roman" w:hAnsi="Times New Roman" w:cs="Times New Roman"/>
          <w:sz w:val="24"/>
          <w:szCs w:val="24"/>
        </w:rPr>
        <w:t xml:space="preserve"> </w:t>
      </w:r>
      <w:proofErr w:type="spellStart"/>
      <w:proofErr w:type="gramStart"/>
      <w:r w:rsidR="00D609DC" w:rsidRPr="00563848">
        <w:rPr>
          <w:rFonts w:ascii="Times New Roman" w:hAnsi="Times New Roman" w:cs="Times New Roman"/>
          <w:sz w:val="24"/>
          <w:szCs w:val="24"/>
        </w:rPr>
        <w:t>Šilutės</w:t>
      </w:r>
      <w:proofErr w:type="spellEnd"/>
      <w:r w:rsidR="00D609DC" w:rsidRPr="00563848">
        <w:rPr>
          <w:rFonts w:ascii="Times New Roman" w:hAnsi="Times New Roman" w:cs="Times New Roman"/>
          <w:sz w:val="24"/>
          <w:szCs w:val="24"/>
        </w:rPr>
        <w:t xml:space="preserve"> </w:t>
      </w:r>
      <w:r w:rsidR="001E5810"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rajono</w:t>
      </w:r>
      <w:proofErr w:type="spellEnd"/>
      <w:proofErr w:type="gram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švietimo</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ir</w:t>
      </w:r>
      <w:proofErr w:type="spellEnd"/>
      <w:r w:rsidR="001E5810" w:rsidRPr="00563848">
        <w:rPr>
          <w:rFonts w:ascii="Times New Roman" w:hAnsi="Times New Roman" w:cs="Times New Roman"/>
          <w:sz w:val="24"/>
          <w:szCs w:val="24"/>
        </w:rPr>
        <w:t xml:space="preserve"> </w:t>
      </w:r>
      <w:proofErr w:type="spellStart"/>
      <w:r w:rsidR="001E5810" w:rsidRPr="00563848">
        <w:rPr>
          <w:rFonts w:ascii="Times New Roman" w:hAnsi="Times New Roman" w:cs="Times New Roman"/>
          <w:sz w:val="24"/>
          <w:szCs w:val="24"/>
        </w:rPr>
        <w:t>kultūros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skyriui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mokyklos</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mokytojų</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tarybai</w:t>
      </w:r>
      <w:proofErr w:type="spellEnd"/>
      <w:r w:rsidRPr="00563848">
        <w:rPr>
          <w:rFonts w:ascii="Times New Roman" w:hAnsi="Times New Roman" w:cs="Times New Roman"/>
          <w:sz w:val="24"/>
          <w:szCs w:val="24"/>
        </w:rPr>
        <w:t xml:space="preserve">, </w:t>
      </w:r>
      <w:proofErr w:type="spellStart"/>
      <w:r w:rsidRPr="00563848">
        <w:rPr>
          <w:rFonts w:ascii="Times New Roman" w:hAnsi="Times New Roman" w:cs="Times New Roman"/>
          <w:sz w:val="24"/>
          <w:szCs w:val="24"/>
        </w:rPr>
        <w:t>bendruomenei</w:t>
      </w:r>
      <w:proofErr w:type="spellEnd"/>
      <w:r w:rsidRPr="00563848">
        <w:rPr>
          <w:rFonts w:ascii="Times New Roman" w:hAnsi="Times New Roman" w:cs="Times New Roman"/>
          <w:sz w:val="24"/>
          <w:szCs w:val="24"/>
        </w:rPr>
        <w:t>.</w:t>
      </w:r>
    </w:p>
    <w:p w:rsidR="00CC3281" w:rsidRPr="00563848" w:rsidRDefault="00CC3281" w:rsidP="00EE3DD2">
      <w:pPr>
        <w:pStyle w:val="Default"/>
        <w:spacing w:line="276" w:lineRule="auto"/>
        <w:jc w:val="both"/>
        <w:rPr>
          <w:b/>
          <w:lang w:val="lt-LT"/>
        </w:rPr>
      </w:pPr>
    </w:p>
    <w:p w:rsidR="004837B3" w:rsidRDefault="004837B3" w:rsidP="00EE3DD2">
      <w:pPr>
        <w:pStyle w:val="Default"/>
        <w:spacing w:line="276" w:lineRule="auto"/>
        <w:jc w:val="both"/>
        <w:rPr>
          <w:b/>
          <w:lang w:val="lt-LT"/>
        </w:rPr>
      </w:pPr>
      <w:r w:rsidRPr="00563848">
        <w:rPr>
          <w:b/>
          <w:lang w:val="lt-LT"/>
        </w:rPr>
        <w:t>Rekomendacijos</w:t>
      </w:r>
    </w:p>
    <w:p w:rsidR="00860694" w:rsidRPr="00563848" w:rsidRDefault="00860694" w:rsidP="00EE3DD2">
      <w:pPr>
        <w:pStyle w:val="Default"/>
        <w:spacing w:line="276" w:lineRule="auto"/>
        <w:jc w:val="both"/>
        <w:rPr>
          <w:b/>
          <w:lang w:val="lt-LT"/>
        </w:rPr>
      </w:pPr>
    </w:p>
    <w:p w:rsidR="004837B3" w:rsidRPr="00563848" w:rsidRDefault="004837B3" w:rsidP="00EE3DD2">
      <w:pPr>
        <w:pStyle w:val="Default"/>
        <w:spacing w:line="276" w:lineRule="auto"/>
        <w:jc w:val="both"/>
        <w:rPr>
          <w:lang w:val="lt-LT"/>
        </w:rPr>
      </w:pPr>
      <w:r w:rsidRPr="00563848">
        <w:rPr>
          <w:lang w:val="lt-LT"/>
        </w:rPr>
        <w:t>1. Ugdyti mokinių</w:t>
      </w:r>
      <w:r w:rsidR="00CC3281" w:rsidRPr="00563848">
        <w:rPr>
          <w:lang w:val="lt-LT"/>
        </w:rPr>
        <w:t xml:space="preserve"> mokėjimo mokyti kompetenciją ir </w:t>
      </w:r>
      <w:r w:rsidRPr="00563848">
        <w:rPr>
          <w:lang w:val="lt-LT"/>
        </w:rPr>
        <w:t xml:space="preserve"> pamokose daugiau taikyti savarankiško darbo metodus.</w:t>
      </w:r>
    </w:p>
    <w:p w:rsidR="00CC3281" w:rsidRPr="00563848" w:rsidRDefault="004837B3" w:rsidP="00EE3DD2">
      <w:pPr>
        <w:pStyle w:val="Default"/>
        <w:spacing w:line="276" w:lineRule="auto"/>
        <w:jc w:val="both"/>
        <w:rPr>
          <w:lang w:val="lt-LT"/>
        </w:rPr>
      </w:pPr>
      <w:r w:rsidRPr="00563848">
        <w:rPr>
          <w:lang w:val="lt-LT"/>
        </w:rPr>
        <w:t xml:space="preserve">2. Siekiant pagerinti mokinių mokymosi </w:t>
      </w:r>
      <w:r w:rsidR="00CC3281" w:rsidRPr="00563848">
        <w:rPr>
          <w:lang w:val="lt-LT"/>
        </w:rPr>
        <w:t>pasiekimus</w:t>
      </w:r>
      <w:r w:rsidRPr="00563848">
        <w:rPr>
          <w:lang w:val="lt-LT"/>
        </w:rPr>
        <w:t>, rekomenduojama skirti konsultacines valandas.</w:t>
      </w:r>
    </w:p>
    <w:p w:rsidR="00563848" w:rsidRDefault="00563848" w:rsidP="00EE3DD2">
      <w:pPr>
        <w:pStyle w:val="Default"/>
        <w:spacing w:line="276" w:lineRule="auto"/>
        <w:jc w:val="both"/>
        <w:rPr>
          <w:lang w:val="lt-LT"/>
        </w:rPr>
      </w:pPr>
      <w:r>
        <w:rPr>
          <w:lang w:val="lt-LT"/>
        </w:rPr>
        <w:t>3</w:t>
      </w:r>
      <w:r w:rsidRPr="00563848">
        <w:rPr>
          <w:lang w:val="lt-LT"/>
        </w:rPr>
        <w:t xml:space="preserve">. Pagal galimybes ir poreikį naują informaciją pateikti vaiko gyvenimo patirties kontekste, ugdyti mokinių gebėjimą veikti mokyklinėje ir nemokyklinėje aplinkoje, daugiau dėmesio skirti užduočių atlikimo kokybei pamokoje. </w:t>
      </w:r>
    </w:p>
    <w:p w:rsidR="00283123" w:rsidRDefault="00563848" w:rsidP="00283123">
      <w:pPr>
        <w:pStyle w:val="Default"/>
        <w:spacing w:line="276" w:lineRule="auto"/>
        <w:jc w:val="both"/>
        <w:rPr>
          <w:lang w:val="lt-LT"/>
        </w:rPr>
      </w:pPr>
      <w:r>
        <w:rPr>
          <w:lang w:val="lt-LT"/>
        </w:rPr>
        <w:t>4</w:t>
      </w:r>
      <w:r w:rsidRPr="00563848">
        <w:rPr>
          <w:lang w:val="lt-LT"/>
        </w:rPr>
        <w:t>. Specialių poreikių (individualizuotų ir pritaikytų programų) mokiniai neturėtų  atlikti NMPP</w:t>
      </w:r>
      <w:r>
        <w:rPr>
          <w:lang w:val="lt-LT"/>
        </w:rPr>
        <w:t xml:space="preserve"> testų, sudarytų mokiniams</w:t>
      </w:r>
      <w:r w:rsidRPr="00563848">
        <w:rPr>
          <w:lang w:val="lt-LT"/>
        </w:rPr>
        <w:t>, kurie ugdomi pagal bendrąsias ugdymo(</w:t>
      </w:r>
      <w:proofErr w:type="spellStart"/>
      <w:r w:rsidRPr="00563848">
        <w:rPr>
          <w:lang w:val="lt-LT"/>
        </w:rPr>
        <w:t>si</w:t>
      </w:r>
      <w:proofErr w:type="spellEnd"/>
      <w:r w:rsidRPr="00563848">
        <w:rPr>
          <w:lang w:val="lt-LT"/>
        </w:rPr>
        <w:t>)  programas.</w:t>
      </w:r>
    </w:p>
    <w:p w:rsidR="00283123" w:rsidRDefault="00283123" w:rsidP="00283123">
      <w:pPr>
        <w:pStyle w:val="Default"/>
        <w:spacing w:line="276" w:lineRule="auto"/>
        <w:jc w:val="both"/>
        <w:rPr>
          <w:b/>
          <w:lang w:val="lt-LT"/>
        </w:rPr>
      </w:pPr>
    </w:p>
    <w:p w:rsidR="00283123" w:rsidRDefault="00283123" w:rsidP="00283123">
      <w:pPr>
        <w:pStyle w:val="Default"/>
        <w:spacing w:line="276" w:lineRule="auto"/>
        <w:jc w:val="both"/>
        <w:rPr>
          <w:b/>
          <w:lang w:val="lt-LT"/>
        </w:rPr>
      </w:pPr>
      <w:r>
        <w:rPr>
          <w:b/>
          <w:lang w:val="lt-LT"/>
        </w:rPr>
        <w:t>Nutarimas</w:t>
      </w:r>
    </w:p>
    <w:p w:rsidR="00860694" w:rsidRPr="00563848" w:rsidRDefault="00860694" w:rsidP="00283123">
      <w:pPr>
        <w:pStyle w:val="Default"/>
        <w:spacing w:line="276" w:lineRule="auto"/>
        <w:jc w:val="both"/>
        <w:rPr>
          <w:lang w:val="lt-LT"/>
        </w:rPr>
      </w:pPr>
    </w:p>
    <w:p w:rsidR="00563848" w:rsidRPr="00563848" w:rsidRDefault="00283123" w:rsidP="00283123">
      <w:pPr>
        <w:pStyle w:val="Default"/>
        <w:spacing w:line="276" w:lineRule="auto"/>
        <w:jc w:val="both"/>
        <w:rPr>
          <w:lang w:val="lt-LT"/>
        </w:rPr>
      </w:pPr>
      <w:r w:rsidRPr="00563848">
        <w:rPr>
          <w:lang w:val="lt-LT"/>
        </w:rPr>
        <w:t>Iki 2023 m. sausio 15 d. remiantis gautais giluminio įsivertinimo rezultatais, užpildyti NŠA bendrojo ugdymo įsivertinimo ir pažangos anketą. Giluminį 2022 metų mokyklos įsivertinimo anketą pristatyti Šilutės rajono savivaldybės švietimo ir kultūros skyriui ir gautus duomenis panaudosime Šilutės Žibų pradinės mokyklos SSGG analizei prašyti ir mokyklos strateginiam planui koreguoti.</w:t>
      </w:r>
    </w:p>
    <w:sectPr w:rsidR="00563848" w:rsidRPr="00563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0C6"/>
    <w:multiLevelType w:val="hybridMultilevel"/>
    <w:tmpl w:val="944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2D92"/>
    <w:multiLevelType w:val="hybridMultilevel"/>
    <w:tmpl w:val="255E14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47C"/>
    <w:multiLevelType w:val="hybridMultilevel"/>
    <w:tmpl w:val="7392198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236166DE"/>
    <w:multiLevelType w:val="hybridMultilevel"/>
    <w:tmpl w:val="BE3C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155D2"/>
    <w:multiLevelType w:val="hybridMultilevel"/>
    <w:tmpl w:val="7B7C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F24AE"/>
    <w:multiLevelType w:val="hybridMultilevel"/>
    <w:tmpl w:val="E446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12D33"/>
    <w:multiLevelType w:val="hybridMultilevel"/>
    <w:tmpl w:val="F9E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E9"/>
    <w:rsid w:val="0001006C"/>
    <w:rsid w:val="00043280"/>
    <w:rsid w:val="00066E37"/>
    <w:rsid w:val="00095612"/>
    <w:rsid w:val="000A1442"/>
    <w:rsid w:val="000D1A43"/>
    <w:rsid w:val="00121449"/>
    <w:rsid w:val="0012634B"/>
    <w:rsid w:val="00132D72"/>
    <w:rsid w:val="00140D0D"/>
    <w:rsid w:val="001445E5"/>
    <w:rsid w:val="00152783"/>
    <w:rsid w:val="00153938"/>
    <w:rsid w:val="001750D0"/>
    <w:rsid w:val="00176238"/>
    <w:rsid w:val="001B1292"/>
    <w:rsid w:val="001C66AF"/>
    <w:rsid w:val="001D1217"/>
    <w:rsid w:val="001E5810"/>
    <w:rsid w:val="00283123"/>
    <w:rsid w:val="002A7359"/>
    <w:rsid w:val="002B15A0"/>
    <w:rsid w:val="002B26C5"/>
    <w:rsid w:val="002C6A6A"/>
    <w:rsid w:val="00352C20"/>
    <w:rsid w:val="00363D39"/>
    <w:rsid w:val="00366EA4"/>
    <w:rsid w:val="00426FBD"/>
    <w:rsid w:val="00437095"/>
    <w:rsid w:val="00451751"/>
    <w:rsid w:val="00465F83"/>
    <w:rsid w:val="004744CE"/>
    <w:rsid w:val="004837B3"/>
    <w:rsid w:val="004B0B15"/>
    <w:rsid w:val="004B2F9C"/>
    <w:rsid w:val="004B3E31"/>
    <w:rsid w:val="00515BB9"/>
    <w:rsid w:val="005167AA"/>
    <w:rsid w:val="00533EA3"/>
    <w:rsid w:val="00563848"/>
    <w:rsid w:val="00567FFD"/>
    <w:rsid w:val="005961DC"/>
    <w:rsid w:val="005B2D00"/>
    <w:rsid w:val="00636D84"/>
    <w:rsid w:val="00655A21"/>
    <w:rsid w:val="00656A31"/>
    <w:rsid w:val="006976F8"/>
    <w:rsid w:val="006A1B8F"/>
    <w:rsid w:val="006F598E"/>
    <w:rsid w:val="0070082E"/>
    <w:rsid w:val="00706471"/>
    <w:rsid w:val="007365B7"/>
    <w:rsid w:val="007553F7"/>
    <w:rsid w:val="00785DE4"/>
    <w:rsid w:val="007C5C43"/>
    <w:rsid w:val="007C6638"/>
    <w:rsid w:val="007C6D83"/>
    <w:rsid w:val="007E3213"/>
    <w:rsid w:val="00825597"/>
    <w:rsid w:val="00851D30"/>
    <w:rsid w:val="00860694"/>
    <w:rsid w:val="00880DF4"/>
    <w:rsid w:val="008B7B6B"/>
    <w:rsid w:val="008E4B6C"/>
    <w:rsid w:val="00902B64"/>
    <w:rsid w:val="00905D57"/>
    <w:rsid w:val="00913A0D"/>
    <w:rsid w:val="009331CD"/>
    <w:rsid w:val="00992DB0"/>
    <w:rsid w:val="009B3874"/>
    <w:rsid w:val="009E59C3"/>
    <w:rsid w:val="00A20456"/>
    <w:rsid w:val="00A235A1"/>
    <w:rsid w:val="00A3525F"/>
    <w:rsid w:val="00A75EF2"/>
    <w:rsid w:val="00AB40C7"/>
    <w:rsid w:val="00AE5957"/>
    <w:rsid w:val="00AF2554"/>
    <w:rsid w:val="00B658FF"/>
    <w:rsid w:val="00BA4863"/>
    <w:rsid w:val="00C06210"/>
    <w:rsid w:val="00C06674"/>
    <w:rsid w:val="00C071EC"/>
    <w:rsid w:val="00C63305"/>
    <w:rsid w:val="00C662B4"/>
    <w:rsid w:val="00C84F5D"/>
    <w:rsid w:val="00C94ED2"/>
    <w:rsid w:val="00CC1766"/>
    <w:rsid w:val="00CC3281"/>
    <w:rsid w:val="00CC3D97"/>
    <w:rsid w:val="00CD44FA"/>
    <w:rsid w:val="00CD6887"/>
    <w:rsid w:val="00D2043C"/>
    <w:rsid w:val="00D40894"/>
    <w:rsid w:val="00D41B04"/>
    <w:rsid w:val="00D535EC"/>
    <w:rsid w:val="00D609DC"/>
    <w:rsid w:val="00D62CBF"/>
    <w:rsid w:val="00D75BEB"/>
    <w:rsid w:val="00D77DCD"/>
    <w:rsid w:val="00DA0E2C"/>
    <w:rsid w:val="00E02FDA"/>
    <w:rsid w:val="00E20B23"/>
    <w:rsid w:val="00E33C4D"/>
    <w:rsid w:val="00E434B5"/>
    <w:rsid w:val="00E4375B"/>
    <w:rsid w:val="00E65B7F"/>
    <w:rsid w:val="00E919FC"/>
    <w:rsid w:val="00EA6B90"/>
    <w:rsid w:val="00EC7313"/>
    <w:rsid w:val="00ED4EE9"/>
    <w:rsid w:val="00EE3DD2"/>
    <w:rsid w:val="00F274D0"/>
    <w:rsid w:val="00F406BC"/>
    <w:rsid w:val="00F52F29"/>
    <w:rsid w:val="00F55756"/>
    <w:rsid w:val="00F7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E57B-C192-487E-9D0D-3C92387E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B40C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7B6B"/>
    <w:pPr>
      <w:ind w:left="720"/>
      <w:contextualSpacing/>
    </w:pPr>
  </w:style>
  <w:style w:type="table" w:styleId="Lentelstinklelis">
    <w:name w:val="Table Grid"/>
    <w:basedOn w:val="prastojilentel"/>
    <w:uiPriority w:val="39"/>
    <w:rsid w:val="00C6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5B7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6A1B8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2000" b="1" dirty="0"/>
              <a:t>2020 m. aukščiausių verčių </a:t>
            </a:r>
            <a:r>
              <a:rPr lang="lt-LT" sz="2000" b="1" dirty="0" smtClean="0"/>
              <a:t>palyginimas </a:t>
            </a:r>
            <a:r>
              <a:rPr lang="lt-LT" sz="2000" b="1" dirty="0"/>
              <a:t>su 2018 m</a:t>
            </a:r>
            <a:r>
              <a:rPr lang="lt-LT" sz="2000" dirty="0" smtClean="0"/>
              <a:t>. </a:t>
            </a:r>
            <a:r>
              <a:rPr lang="lt-LT" sz="2000" b="1" dirty="0" smtClean="0"/>
              <a:t>vertėmis</a:t>
            </a:r>
            <a:endParaRPr lang="lt-LT" sz="2000" b="1" dirty="0"/>
          </a:p>
        </c:rich>
      </c:tx>
      <c:layout>
        <c:manualLayout>
          <c:xMode val="edge"/>
          <c:yMode val="edge"/>
          <c:x val="0.14151675752069454"/>
          <c:y val="1.54934969528283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Lapas1!$C$2</c:f>
              <c:strCache>
                <c:ptCount val="1"/>
                <c:pt idx="0">
                  <c:v>2018 m.</c:v>
                </c:pt>
              </c:strCache>
            </c:strRef>
          </c:tx>
          <c:spPr>
            <a:solidFill>
              <a:srgbClr val="A53010"/>
            </a:solidFill>
            <a:ln>
              <a:noFill/>
            </a:ln>
            <a:effectLst/>
            <a:sp3d/>
          </c:spPr>
          <c:invertIfNegative val="0"/>
          <c:cat>
            <c:strRef>
              <c:f>Lapas1!$D$1:$H$1</c:f>
              <c:strCache>
                <c:ptCount val="5"/>
                <c:pt idx="0">
                  <c:v>Planų gyvumas</c:v>
                </c:pt>
                <c:pt idx="1">
                  <c:v>Vizijos bendrumas</c:v>
                </c:pt>
                <c:pt idx="2">
                  <c:v>Atkaklumas ir nuoseklumas</c:v>
                </c:pt>
                <c:pt idx="3">
                  <c:v>Pagrįstumas ir sąryšingumas</c:v>
                </c:pt>
                <c:pt idx="4">
                  <c:v>Veiklos, įvykiai, nuotykiai</c:v>
                </c:pt>
              </c:strCache>
            </c:strRef>
          </c:cat>
          <c:val>
            <c:numRef>
              <c:f>Lapas1!$D$2:$H$2</c:f>
              <c:numCache>
                <c:formatCode>General</c:formatCode>
                <c:ptCount val="5"/>
                <c:pt idx="0">
                  <c:v>3.9</c:v>
                </c:pt>
                <c:pt idx="1">
                  <c:v>3.8</c:v>
                </c:pt>
                <c:pt idx="2">
                  <c:v>3.6</c:v>
                </c:pt>
                <c:pt idx="3">
                  <c:v>3.6</c:v>
                </c:pt>
                <c:pt idx="4">
                  <c:v>3.8</c:v>
                </c:pt>
              </c:numCache>
            </c:numRef>
          </c:val>
          <c:extLst>
            <c:ext xmlns:c16="http://schemas.microsoft.com/office/drawing/2014/chart" uri="{C3380CC4-5D6E-409C-BE32-E72D297353CC}">
              <c16:uniqueId val="{00000000-19F6-4681-83C0-AD776D703A4D}"/>
            </c:ext>
          </c:extLst>
        </c:ser>
        <c:ser>
          <c:idx val="1"/>
          <c:order val="1"/>
          <c:tx>
            <c:strRef>
              <c:f>Lapas1!$C$3</c:f>
              <c:strCache>
                <c:ptCount val="1"/>
                <c:pt idx="0">
                  <c:v>2020 m.</c:v>
                </c:pt>
              </c:strCache>
            </c:strRef>
          </c:tx>
          <c:spPr>
            <a:solidFill>
              <a:srgbClr val="6AAC91">
                <a:lumMod val="60000"/>
                <a:lumOff val="40000"/>
              </a:srgbClr>
            </a:solidFill>
            <a:ln>
              <a:noFill/>
            </a:ln>
            <a:effectLst/>
            <a:sp3d/>
          </c:spPr>
          <c:invertIfNegative val="0"/>
          <c:cat>
            <c:strRef>
              <c:f>Lapas1!$D$1:$H$1</c:f>
              <c:strCache>
                <c:ptCount val="5"/>
                <c:pt idx="0">
                  <c:v>Planų gyvumas</c:v>
                </c:pt>
                <c:pt idx="1">
                  <c:v>Vizijos bendrumas</c:v>
                </c:pt>
                <c:pt idx="2">
                  <c:v>Atkaklumas ir nuoseklumas</c:v>
                </c:pt>
                <c:pt idx="3">
                  <c:v>Pagrįstumas ir sąryšingumas</c:v>
                </c:pt>
                <c:pt idx="4">
                  <c:v>Veiklos, įvykiai, nuotykiai</c:v>
                </c:pt>
              </c:strCache>
            </c:strRef>
          </c:cat>
          <c:val>
            <c:numRef>
              <c:f>Lapas1!$D$3:$H$3</c:f>
              <c:numCache>
                <c:formatCode>General</c:formatCode>
                <c:ptCount val="5"/>
                <c:pt idx="0">
                  <c:v>3.8</c:v>
                </c:pt>
                <c:pt idx="1">
                  <c:v>3.8</c:v>
                </c:pt>
                <c:pt idx="2">
                  <c:v>3.9</c:v>
                </c:pt>
                <c:pt idx="3">
                  <c:v>3.9</c:v>
                </c:pt>
                <c:pt idx="4">
                  <c:v>3.9</c:v>
                </c:pt>
              </c:numCache>
            </c:numRef>
          </c:val>
          <c:extLst>
            <c:ext xmlns:c16="http://schemas.microsoft.com/office/drawing/2014/chart" uri="{C3380CC4-5D6E-409C-BE32-E72D297353CC}">
              <c16:uniqueId val="{00000001-19F6-4681-83C0-AD776D703A4D}"/>
            </c:ext>
          </c:extLst>
        </c:ser>
        <c:dLbls>
          <c:showLegendKey val="0"/>
          <c:showVal val="0"/>
          <c:showCatName val="0"/>
          <c:showSerName val="0"/>
          <c:showPercent val="0"/>
          <c:showBubbleSize val="0"/>
        </c:dLbls>
        <c:gapWidth val="150"/>
        <c:shape val="box"/>
        <c:axId val="187616511"/>
        <c:axId val="187617343"/>
        <c:axId val="0"/>
      </c:bar3DChart>
      <c:catAx>
        <c:axId val="18761651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617343"/>
        <c:crosses val="autoZero"/>
        <c:auto val="1"/>
        <c:lblAlgn val="ctr"/>
        <c:lblOffset val="100"/>
        <c:noMultiLvlLbl val="0"/>
      </c:catAx>
      <c:valAx>
        <c:axId val="1876173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6165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2400" b="1" dirty="0"/>
              <a:t>2020</a:t>
            </a:r>
            <a:r>
              <a:rPr lang="lt-LT" sz="2400" b="1" baseline="0" dirty="0"/>
              <a:t> m. žemiausių verčių palyginimas su 2018 m. vertėmis</a:t>
            </a:r>
            <a:endParaRPr lang="en-US" sz="2400" b="1" dirty="0"/>
          </a:p>
        </c:rich>
      </c:tx>
      <c:layout>
        <c:manualLayout>
          <c:xMode val="edge"/>
          <c:yMode val="edge"/>
          <c:x val="0.19334011373578303"/>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Lapas1!$A$9</c:f>
              <c:strCache>
                <c:ptCount val="1"/>
                <c:pt idx="0">
                  <c:v>2018 m. </c:v>
                </c:pt>
              </c:strCache>
            </c:strRef>
          </c:tx>
          <c:spPr>
            <a:solidFill>
              <a:schemeClr val="accent1"/>
            </a:solidFill>
            <a:ln>
              <a:noFill/>
            </a:ln>
            <a:effectLst/>
            <a:sp3d/>
          </c:spPr>
          <c:invertIfNegative val="0"/>
          <c:cat>
            <c:strRef>
              <c:f>Lapas1!$B$8:$F$8</c:f>
              <c:strCache>
                <c:ptCount val="5"/>
                <c:pt idx="0">
                  <c:v>Gyvenimo planavimas</c:v>
                </c:pt>
                <c:pt idx="1">
                  <c:v>Savivoka, savivertė</c:v>
                </c:pt>
                <c:pt idx="2">
                  <c:v>Socialumas</c:v>
                </c:pt>
                <c:pt idx="3">
                  <c:v>Į(si)traukimas</c:v>
                </c:pt>
                <c:pt idx="4">
                  <c:v>Optimalumas</c:v>
                </c:pt>
              </c:strCache>
            </c:strRef>
          </c:cat>
          <c:val>
            <c:numRef>
              <c:f>Lapas1!$B$9:$F$9</c:f>
              <c:numCache>
                <c:formatCode>General</c:formatCode>
                <c:ptCount val="5"/>
                <c:pt idx="0">
                  <c:v>2.8</c:v>
                </c:pt>
                <c:pt idx="1">
                  <c:v>2.9</c:v>
                </c:pt>
                <c:pt idx="2">
                  <c:v>3.2</c:v>
                </c:pt>
                <c:pt idx="3">
                  <c:v>3.1</c:v>
                </c:pt>
                <c:pt idx="4">
                  <c:v>3.3</c:v>
                </c:pt>
              </c:numCache>
            </c:numRef>
          </c:val>
          <c:extLst>
            <c:ext xmlns:c16="http://schemas.microsoft.com/office/drawing/2014/chart" uri="{C3380CC4-5D6E-409C-BE32-E72D297353CC}">
              <c16:uniqueId val="{00000000-53A8-4128-BCB4-902F60FD073E}"/>
            </c:ext>
          </c:extLst>
        </c:ser>
        <c:ser>
          <c:idx val="1"/>
          <c:order val="1"/>
          <c:tx>
            <c:strRef>
              <c:f>Lapas1!$A$10</c:f>
              <c:strCache>
                <c:ptCount val="1"/>
                <c:pt idx="0">
                  <c:v>2020 m. </c:v>
                </c:pt>
              </c:strCache>
            </c:strRef>
          </c:tx>
          <c:spPr>
            <a:solidFill>
              <a:schemeClr val="accent6">
                <a:lumMod val="60000"/>
                <a:lumOff val="40000"/>
              </a:schemeClr>
            </a:solidFill>
            <a:ln>
              <a:noFill/>
            </a:ln>
            <a:effectLst/>
            <a:sp3d/>
          </c:spPr>
          <c:invertIfNegative val="0"/>
          <c:cat>
            <c:strRef>
              <c:f>Lapas1!$B$8:$F$8</c:f>
              <c:strCache>
                <c:ptCount val="5"/>
                <c:pt idx="0">
                  <c:v>Gyvenimo planavimas</c:v>
                </c:pt>
                <c:pt idx="1">
                  <c:v>Savivoka, savivertė</c:v>
                </c:pt>
                <c:pt idx="2">
                  <c:v>Socialumas</c:v>
                </c:pt>
                <c:pt idx="3">
                  <c:v>Į(si)traukimas</c:v>
                </c:pt>
                <c:pt idx="4">
                  <c:v>Optimalumas</c:v>
                </c:pt>
              </c:strCache>
            </c:strRef>
          </c:cat>
          <c:val>
            <c:numRef>
              <c:f>Lapas1!$B$10:$F$10</c:f>
              <c:numCache>
                <c:formatCode>General</c:formatCode>
                <c:ptCount val="5"/>
                <c:pt idx="0">
                  <c:v>2.8</c:v>
                </c:pt>
                <c:pt idx="1">
                  <c:v>2.8</c:v>
                </c:pt>
                <c:pt idx="2">
                  <c:v>3</c:v>
                </c:pt>
                <c:pt idx="3">
                  <c:v>3</c:v>
                </c:pt>
                <c:pt idx="4">
                  <c:v>3.2</c:v>
                </c:pt>
              </c:numCache>
            </c:numRef>
          </c:val>
          <c:extLst>
            <c:ext xmlns:c16="http://schemas.microsoft.com/office/drawing/2014/chart" uri="{C3380CC4-5D6E-409C-BE32-E72D297353CC}">
              <c16:uniqueId val="{00000001-53A8-4128-BCB4-902F60FD073E}"/>
            </c:ext>
          </c:extLst>
        </c:ser>
        <c:dLbls>
          <c:showLegendKey val="0"/>
          <c:showVal val="0"/>
          <c:showCatName val="0"/>
          <c:showSerName val="0"/>
          <c:showPercent val="0"/>
          <c:showBubbleSize val="0"/>
        </c:dLbls>
        <c:gapWidth val="150"/>
        <c:shape val="box"/>
        <c:axId val="187960335"/>
        <c:axId val="187961167"/>
        <c:axId val="0"/>
      </c:bar3DChart>
      <c:catAx>
        <c:axId val="1879603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961167"/>
        <c:crosses val="autoZero"/>
        <c:auto val="1"/>
        <c:lblAlgn val="ctr"/>
        <c:lblOffset val="100"/>
        <c:noMultiLvlLbl val="0"/>
      </c:catAx>
      <c:valAx>
        <c:axId val="1879611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879603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30E-05FB-4372-86CE-6380681D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6280</Words>
  <Characters>3581</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Daiva Balčytienė</cp:lastModifiedBy>
  <cp:revision>2</cp:revision>
  <cp:lastPrinted>2019-06-18T06:10:00Z</cp:lastPrinted>
  <dcterms:created xsi:type="dcterms:W3CDTF">2024-03-07T18:38:00Z</dcterms:created>
  <dcterms:modified xsi:type="dcterms:W3CDTF">2024-03-07T18:38:00Z</dcterms:modified>
</cp:coreProperties>
</file>